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4A" w:rsidRPr="005E4FA9" w:rsidRDefault="00CE4BBB"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76372F" w:rsidRDefault="0076372F" w:rsidP="009F1D57">
                  <w:pPr>
                    <w:pStyle w:val="NoSpacing"/>
                    <w:rPr>
                      <w:b/>
                    </w:rPr>
                  </w:pPr>
                </w:p>
                <w:p w:rsidR="0076372F" w:rsidRPr="004610C1" w:rsidRDefault="0076372F"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76372F" w:rsidRPr="004610C1" w:rsidRDefault="0076372F" w:rsidP="009F1D57">
                  <w:pPr>
                    <w:pStyle w:val="NoSpacing"/>
                    <w:rPr>
                      <w:b/>
                    </w:rPr>
                  </w:pPr>
                </w:p>
                <w:p w:rsidR="0076372F" w:rsidRPr="004610C1" w:rsidRDefault="0076372F"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76372F" w:rsidRPr="004610C1" w:rsidRDefault="0076372F"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24"/>
        </w:rPr>
      </w:pPr>
    </w:p>
    <w:p w:rsidR="004E034A" w:rsidRPr="005E4FA9" w:rsidRDefault="004E034A"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Health</w:t>
      </w:r>
    </w:p>
    <w:p w:rsidR="004E034A" w:rsidRPr="005E4FA9" w:rsidRDefault="004E034A"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4E034A"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4E034A" w:rsidRPr="005E4FA9" w:rsidRDefault="004E034A"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4E034A" w:rsidRPr="005E4FA9" w:rsidRDefault="004E034A"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4E034A" w:rsidRPr="005E4FA9" w:rsidRDefault="004E034A"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4E034A" w:rsidRPr="005E4FA9" w:rsidRDefault="004E034A"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4E034A" w:rsidRPr="005E4FA9" w:rsidRDefault="004E034A" w:rsidP="00C07A1A">
            <w:pPr>
              <w:pStyle w:val="NoSpacing"/>
              <w:jc w:val="center"/>
              <w:cnfStyle w:val="100000000000"/>
              <w:rPr>
                <w:rFonts w:cstheme="minorHAnsi"/>
                <w:sz w:val="24"/>
                <w:szCs w:val="24"/>
              </w:rPr>
            </w:pPr>
            <w:r w:rsidRPr="005E4FA9">
              <w:rPr>
                <w:rFonts w:cstheme="minorHAnsi"/>
                <w:sz w:val="24"/>
                <w:szCs w:val="24"/>
              </w:rPr>
              <w:t>2012-13</w:t>
            </w:r>
          </w:p>
        </w:tc>
      </w:tr>
      <w:tr w:rsidR="004E034A" w:rsidRPr="005E4FA9" w:rsidTr="00E92468">
        <w:trPr>
          <w:cnfStyle w:val="00000010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1,186</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1,060</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1,529</w:t>
            </w:r>
          </w:p>
        </w:tc>
        <w:tc>
          <w:tcPr>
            <w:tcW w:w="1916" w:type="dxa"/>
            <w:tcBorders>
              <w:lef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1,133</w:t>
            </w:r>
          </w:p>
        </w:tc>
      </w:tr>
      <w:tr w:rsidR="004E034A" w:rsidRPr="005E4FA9" w:rsidTr="00E92468">
        <w:trPr>
          <w:cnfStyle w:val="00000001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107</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100</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142</w:t>
            </w:r>
          </w:p>
        </w:tc>
        <w:tc>
          <w:tcPr>
            <w:tcW w:w="1916" w:type="dxa"/>
            <w:tcBorders>
              <w:lef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109</w:t>
            </w:r>
          </w:p>
        </w:tc>
      </w:tr>
      <w:tr w:rsidR="004E034A" w:rsidRPr="005E4FA9" w:rsidTr="00E92468">
        <w:trPr>
          <w:cnfStyle w:val="00000010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2.4</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2.3</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2.5</w:t>
            </w:r>
          </w:p>
        </w:tc>
        <w:tc>
          <w:tcPr>
            <w:tcW w:w="1916" w:type="dxa"/>
            <w:tcBorders>
              <w:lef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1.8</w:t>
            </w:r>
          </w:p>
        </w:tc>
      </w:tr>
      <w:tr w:rsidR="004E034A" w:rsidRPr="005E4FA9" w:rsidTr="00E92468">
        <w:trPr>
          <w:cnfStyle w:val="00000001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750.1</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727.0</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934.7</w:t>
            </w:r>
          </w:p>
        </w:tc>
        <w:tc>
          <w:tcPr>
            <w:tcW w:w="1916" w:type="dxa"/>
            <w:tcBorders>
              <w:lef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1,019.0</w:t>
            </w:r>
          </w:p>
        </w:tc>
      </w:tr>
      <w:tr w:rsidR="004E034A" w:rsidRPr="005E4FA9" w:rsidTr="00E92468">
        <w:trPr>
          <w:cnfStyle w:val="00000010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4E034A" w:rsidRPr="005E4FA9" w:rsidRDefault="0076372F" w:rsidP="00C07A1A">
            <w:pPr>
              <w:pStyle w:val="NoSpacing"/>
              <w:jc w:val="center"/>
              <w:cnfStyle w:val="000000100000"/>
              <w:rPr>
                <w:rFonts w:cstheme="minorHAnsi"/>
                <w:sz w:val="24"/>
                <w:szCs w:val="24"/>
              </w:rPr>
            </w:pPr>
            <w:r>
              <w:rPr>
                <w:rFonts w:cstheme="minorHAnsi"/>
                <w:sz w:val="24"/>
                <w:szCs w:val="24"/>
              </w:rPr>
              <w:t>*1/10</w:t>
            </w:r>
          </w:p>
        </w:tc>
        <w:tc>
          <w:tcPr>
            <w:tcW w:w="1915" w:type="dxa"/>
            <w:tcBorders>
              <w:left w:val="none" w:sz="0" w:space="0" w:color="auto"/>
              <w:right w:val="none" w:sz="0" w:space="0" w:color="auto"/>
            </w:tcBorders>
          </w:tcPr>
          <w:p w:rsidR="004E034A" w:rsidRPr="005E4FA9" w:rsidRDefault="0076372F" w:rsidP="00C07A1A">
            <w:pPr>
              <w:pStyle w:val="NoSpacing"/>
              <w:jc w:val="center"/>
              <w:cnfStyle w:val="000000100000"/>
              <w:rPr>
                <w:rFonts w:cstheme="minorHAnsi"/>
                <w:sz w:val="24"/>
                <w:szCs w:val="24"/>
              </w:rPr>
            </w:pPr>
            <w:r>
              <w:rPr>
                <w:rFonts w:cstheme="minorHAnsi"/>
                <w:sz w:val="24"/>
                <w:szCs w:val="24"/>
              </w:rPr>
              <w:t>*1/10</w:t>
            </w:r>
          </w:p>
        </w:tc>
        <w:tc>
          <w:tcPr>
            <w:tcW w:w="1915" w:type="dxa"/>
            <w:tcBorders>
              <w:left w:val="none" w:sz="0" w:space="0" w:color="auto"/>
              <w:right w:val="none" w:sz="0" w:space="0" w:color="auto"/>
            </w:tcBorders>
          </w:tcPr>
          <w:p w:rsidR="004E034A" w:rsidRPr="005E4FA9" w:rsidRDefault="0076372F" w:rsidP="00C07A1A">
            <w:pPr>
              <w:pStyle w:val="NoSpacing"/>
              <w:jc w:val="center"/>
              <w:cnfStyle w:val="000000100000"/>
              <w:rPr>
                <w:rFonts w:cstheme="minorHAnsi"/>
                <w:sz w:val="24"/>
                <w:szCs w:val="24"/>
              </w:rPr>
            </w:pPr>
            <w:r>
              <w:rPr>
                <w:rFonts w:cstheme="minorHAnsi"/>
                <w:sz w:val="24"/>
                <w:szCs w:val="24"/>
              </w:rPr>
              <w:t>*1/7</w:t>
            </w:r>
          </w:p>
        </w:tc>
        <w:tc>
          <w:tcPr>
            <w:tcW w:w="1916" w:type="dxa"/>
            <w:tcBorders>
              <w:left w:val="none" w:sz="0" w:space="0" w:color="auto"/>
            </w:tcBorders>
          </w:tcPr>
          <w:p w:rsidR="004E034A" w:rsidRPr="005E4FA9" w:rsidRDefault="0076372F" w:rsidP="00C07A1A">
            <w:pPr>
              <w:pStyle w:val="NoSpacing"/>
              <w:jc w:val="center"/>
              <w:cnfStyle w:val="000000100000"/>
              <w:rPr>
                <w:rFonts w:cstheme="minorHAnsi"/>
                <w:sz w:val="24"/>
                <w:szCs w:val="24"/>
              </w:rPr>
            </w:pPr>
            <w:r>
              <w:rPr>
                <w:rFonts w:cstheme="minorHAnsi"/>
                <w:sz w:val="24"/>
                <w:szCs w:val="24"/>
              </w:rPr>
              <w:t>*1/7</w:t>
            </w:r>
          </w:p>
        </w:tc>
      </w:tr>
      <w:tr w:rsidR="004E034A" w:rsidRPr="005E4FA9" w:rsidTr="00E92468">
        <w:trPr>
          <w:cnfStyle w:val="00000001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87.7</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80.5</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94.2</w:t>
            </w:r>
            <w:r w:rsidRPr="005E4FA9">
              <w:rPr>
                <w:rFonts w:cstheme="minorHAnsi"/>
                <w:sz w:val="24"/>
                <w:szCs w:val="24"/>
              </w:rPr>
              <w:t>%</w:t>
            </w:r>
          </w:p>
        </w:tc>
        <w:tc>
          <w:tcPr>
            <w:tcW w:w="1916" w:type="dxa"/>
            <w:tcBorders>
              <w:lef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90.4</w:t>
            </w:r>
            <w:r w:rsidRPr="005E4FA9">
              <w:rPr>
                <w:rFonts w:cstheme="minorHAnsi"/>
                <w:sz w:val="24"/>
                <w:szCs w:val="24"/>
              </w:rPr>
              <w:t>%</w:t>
            </w:r>
          </w:p>
        </w:tc>
      </w:tr>
      <w:tr w:rsidR="004E034A" w:rsidRPr="005E4FA9" w:rsidTr="00E92468">
        <w:trPr>
          <w:cnfStyle w:val="00000010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62.6</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73.0</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69.6</w:t>
            </w:r>
            <w:r w:rsidRPr="005E4FA9">
              <w:rPr>
                <w:rFonts w:cstheme="minorHAnsi"/>
                <w:sz w:val="24"/>
                <w:szCs w:val="24"/>
              </w:rPr>
              <w:t>%</w:t>
            </w:r>
          </w:p>
        </w:tc>
        <w:tc>
          <w:tcPr>
            <w:tcW w:w="1916" w:type="dxa"/>
            <w:tcBorders>
              <w:left w:val="none" w:sz="0" w:space="0" w:color="auto"/>
            </w:tcBorders>
          </w:tcPr>
          <w:p w:rsidR="004E034A" w:rsidRPr="005E4FA9" w:rsidRDefault="004E034A" w:rsidP="00C07A1A">
            <w:pPr>
              <w:pStyle w:val="NoSpacing"/>
              <w:jc w:val="center"/>
              <w:cnfStyle w:val="000000100000"/>
              <w:rPr>
                <w:rFonts w:cstheme="minorHAnsi"/>
                <w:sz w:val="24"/>
                <w:szCs w:val="24"/>
              </w:rPr>
            </w:pPr>
            <w:r w:rsidRPr="003718A4">
              <w:rPr>
                <w:rFonts w:cstheme="minorHAnsi"/>
                <w:noProof/>
                <w:szCs w:val="24"/>
              </w:rPr>
              <w:t>64.7</w:t>
            </w:r>
            <w:r w:rsidRPr="005E4FA9">
              <w:rPr>
                <w:rFonts w:cstheme="minorHAnsi"/>
                <w:sz w:val="24"/>
                <w:szCs w:val="24"/>
              </w:rPr>
              <w:t>%</w:t>
            </w:r>
          </w:p>
        </w:tc>
      </w:tr>
      <w:tr w:rsidR="004E034A" w:rsidRPr="005E4FA9" w:rsidTr="00E92468">
        <w:trPr>
          <w:cnfStyle w:val="00000001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93.7</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94.1</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94.5</w:t>
            </w:r>
            <w:r w:rsidRPr="005E4FA9">
              <w:rPr>
                <w:rFonts w:cstheme="minorHAnsi"/>
                <w:sz w:val="24"/>
                <w:szCs w:val="24"/>
              </w:rPr>
              <w:t>%</w:t>
            </w:r>
          </w:p>
        </w:tc>
        <w:tc>
          <w:tcPr>
            <w:tcW w:w="1916" w:type="dxa"/>
            <w:tcBorders>
              <w:lef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90.5</w:t>
            </w:r>
            <w:r w:rsidRPr="005E4FA9">
              <w:rPr>
                <w:rFonts w:cstheme="minorHAnsi"/>
                <w:sz w:val="24"/>
                <w:szCs w:val="24"/>
              </w:rPr>
              <w:t>%</w:t>
            </w:r>
          </w:p>
        </w:tc>
      </w:tr>
      <w:tr w:rsidR="004E034A" w:rsidRPr="005E4FA9" w:rsidTr="00E92468">
        <w:trPr>
          <w:cnfStyle w:val="00000010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0</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2</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3</w:t>
            </w:r>
          </w:p>
        </w:tc>
        <w:tc>
          <w:tcPr>
            <w:tcW w:w="1916" w:type="dxa"/>
            <w:tcBorders>
              <w:left w:val="none" w:sz="0" w:space="0" w:color="auto"/>
            </w:tcBorders>
          </w:tcPr>
          <w:p w:rsidR="004E034A" w:rsidRPr="005E4FA9" w:rsidRDefault="004E034A" w:rsidP="00C07A1A">
            <w:pPr>
              <w:pStyle w:val="NoSpacing"/>
              <w:jc w:val="center"/>
              <w:cnfStyle w:val="000000100000"/>
              <w:rPr>
                <w:rFonts w:cstheme="minorHAnsi"/>
                <w:sz w:val="24"/>
                <w:szCs w:val="24"/>
              </w:rPr>
            </w:pPr>
            <w:r>
              <w:rPr>
                <w:rFonts w:cstheme="minorHAnsi"/>
                <w:noProof/>
                <w:sz w:val="24"/>
                <w:szCs w:val="24"/>
              </w:rPr>
              <w:t>5</w:t>
            </w:r>
          </w:p>
        </w:tc>
      </w:tr>
      <w:tr w:rsidR="004E034A" w:rsidRPr="005E4FA9" w:rsidTr="00E92468">
        <w:trPr>
          <w:cnfStyle w:val="000000010000"/>
          <w:jc w:val="center"/>
        </w:trPr>
        <w:tc>
          <w:tcPr>
            <w:cnfStyle w:val="001000000000"/>
            <w:tcW w:w="2743" w:type="dxa"/>
            <w:tcBorders>
              <w:right w:val="none" w:sz="0" w:space="0" w:color="auto"/>
            </w:tcBorders>
          </w:tcPr>
          <w:p w:rsidR="004E034A" w:rsidRPr="005E4FA9" w:rsidRDefault="004E034A"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0.0</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0.6</w:t>
            </w:r>
            <w:r w:rsidRPr="005E4FA9">
              <w:rPr>
                <w:rFonts w:cstheme="minorHAnsi"/>
                <w:sz w:val="24"/>
                <w:szCs w:val="24"/>
              </w:rPr>
              <w:t>%</w:t>
            </w:r>
          </w:p>
        </w:tc>
        <w:tc>
          <w:tcPr>
            <w:tcW w:w="1915" w:type="dxa"/>
            <w:tcBorders>
              <w:left w:val="none" w:sz="0" w:space="0" w:color="auto"/>
              <w:righ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0.6</w:t>
            </w:r>
            <w:r w:rsidRPr="005E4FA9">
              <w:rPr>
                <w:rFonts w:cstheme="minorHAnsi"/>
                <w:sz w:val="24"/>
                <w:szCs w:val="24"/>
              </w:rPr>
              <w:t>%</w:t>
            </w:r>
          </w:p>
        </w:tc>
        <w:tc>
          <w:tcPr>
            <w:tcW w:w="1916" w:type="dxa"/>
            <w:tcBorders>
              <w:left w:val="none" w:sz="0" w:space="0" w:color="auto"/>
            </w:tcBorders>
          </w:tcPr>
          <w:p w:rsidR="004E034A" w:rsidRPr="005E4FA9" w:rsidRDefault="004E034A" w:rsidP="00C07A1A">
            <w:pPr>
              <w:pStyle w:val="NoSpacing"/>
              <w:jc w:val="center"/>
              <w:cnfStyle w:val="000000010000"/>
              <w:rPr>
                <w:rFonts w:cstheme="minorHAnsi"/>
                <w:sz w:val="24"/>
                <w:szCs w:val="24"/>
              </w:rPr>
            </w:pPr>
            <w:r w:rsidRPr="003718A4">
              <w:rPr>
                <w:rFonts w:cstheme="minorHAnsi"/>
                <w:noProof/>
                <w:szCs w:val="24"/>
              </w:rPr>
              <w:t>0.6</w:t>
            </w:r>
            <w:r w:rsidRPr="005E4FA9">
              <w:rPr>
                <w:rFonts w:cstheme="minorHAnsi"/>
                <w:sz w:val="24"/>
                <w:szCs w:val="24"/>
              </w:rPr>
              <w:t>%</w:t>
            </w:r>
          </w:p>
        </w:tc>
      </w:tr>
    </w:tbl>
    <w:p w:rsidR="004E034A" w:rsidRDefault="004E034A"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4E034A" w:rsidRPr="00765CEC" w:rsidRDefault="004E034A" w:rsidP="00765CEC">
      <w:pPr>
        <w:pStyle w:val="NoSpacing"/>
        <w:ind w:left="-720"/>
        <w:jc w:val="center"/>
        <w:rPr>
          <w:rFonts w:cstheme="minorHAnsi"/>
          <w:i/>
        </w:rPr>
      </w:pPr>
    </w:p>
    <w:p w:rsidR="004E034A" w:rsidRPr="005E4FA9" w:rsidRDefault="00CE4BBB" w:rsidP="00950F4D">
      <w:pPr>
        <w:pStyle w:val="NoSpacing"/>
        <w:ind w:left="-720"/>
        <w:rPr>
          <w:rFonts w:cstheme="minorHAnsi"/>
          <w:b/>
          <w:sz w:val="24"/>
        </w:rPr>
      </w:pPr>
      <w:r w:rsidRPr="00CE4BBB">
        <w:rPr>
          <w:rFonts w:cstheme="minorHAnsi"/>
          <w:noProof/>
        </w:rPr>
        <w:pict>
          <v:shape id="_x0000_s1026" type="#_x0000_t202" style="position:absolute;left:0;text-align:left;margin-left:-32.5pt;margin-top:21.6pt;width:697.85pt;height:9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
              <w:txbxContent>
                <w:p w:rsidR="0076372F" w:rsidRPr="00A11974" w:rsidRDefault="0076372F" w:rsidP="00A11974">
                  <w:pPr>
                    <w:pStyle w:val="NoSpacing"/>
                    <w:rPr>
                      <w:sz w:val="20"/>
                      <w:szCs w:val="20"/>
                    </w:rPr>
                  </w:pPr>
                  <w:r>
                    <w:rPr>
                      <w:color w:val="000000" w:themeColor="text1"/>
                    </w:rPr>
                    <w:t xml:space="preserve">- </w:t>
                  </w:r>
                  <w:r w:rsidRPr="00A11974">
                    <w:rPr>
                      <w:color w:val="000000" w:themeColor="text1"/>
                      <w:sz w:val="20"/>
                      <w:szCs w:val="20"/>
                    </w:rPr>
                    <w:t>The full time instructor currently teaches 2/5</w:t>
                  </w:r>
                  <w:r w:rsidR="00A11974" w:rsidRPr="00A11974">
                    <w:rPr>
                      <w:color w:val="000000" w:themeColor="text1"/>
                      <w:sz w:val="20"/>
                      <w:szCs w:val="20"/>
                    </w:rPr>
                    <w:t xml:space="preserve"> </w:t>
                  </w:r>
                  <w:r w:rsidRPr="00A11974">
                    <w:rPr>
                      <w:color w:val="000000" w:themeColor="text1"/>
                      <w:sz w:val="20"/>
                      <w:szCs w:val="20"/>
                    </w:rPr>
                    <w:t>to</w:t>
                  </w:r>
                  <w:r w:rsidR="00A11974" w:rsidRPr="00A11974">
                    <w:rPr>
                      <w:color w:val="000000" w:themeColor="text1"/>
                      <w:sz w:val="20"/>
                      <w:szCs w:val="20"/>
                    </w:rPr>
                    <w:t xml:space="preserve"> 1/2</w:t>
                  </w:r>
                  <w:r w:rsidRPr="00A11974">
                    <w:rPr>
                      <w:color w:val="000000" w:themeColor="text1"/>
                      <w:sz w:val="20"/>
                      <w:szCs w:val="20"/>
                    </w:rPr>
                    <w:t xml:space="preserve"> of her load in health, so the actual FT ratio is 0.4 to 0.5/7. </w:t>
                  </w:r>
                  <w:r w:rsidR="00A11974" w:rsidRPr="00A11974">
                    <w:rPr>
                      <w:color w:val="000000" w:themeColor="text1"/>
                      <w:sz w:val="20"/>
                      <w:szCs w:val="20"/>
                    </w:rPr>
                    <w:t>An additional FT faculty member for the program is warranted. Minimum qualifications for instructors in Health, Nutrition and PE would allow for an individual with a masters in Kinesiology to teach all three subjects in the department</w:t>
                  </w:r>
                  <w:proofErr w:type="gramStart"/>
                  <w:r w:rsidR="00A11974" w:rsidRPr="00A11974">
                    <w:rPr>
                      <w:color w:val="000000" w:themeColor="text1"/>
                      <w:sz w:val="20"/>
                      <w:szCs w:val="20"/>
                    </w:rPr>
                    <w:t xml:space="preserve">. </w:t>
                  </w:r>
                  <w:proofErr w:type="gramEnd"/>
                  <w:r w:rsidRPr="00A11974">
                    <w:rPr>
                      <w:sz w:val="20"/>
                      <w:szCs w:val="20"/>
                    </w:rPr>
                    <w:t xml:space="preserve">Discussions of improving the success rate have focused on engaging students in a first week assignment, dropping and not reinstating students who miss the assignment deadlines without an excuse, writing and research tutorials.  In spite of multiple reminders, students expect that they can miss deadlines without any penalties and many do an introduction exercise to show participation and then turn in graded assignments, late or not at all.  Health had no follow-up courses in 2009-2010 and only 1 course available for follow-up after that, explaining the low persistence rate.  </w:t>
                  </w:r>
                </w:p>
                <w:p w:rsidR="0076372F" w:rsidRDefault="0076372F" w:rsidP="00BC7CF3">
                  <w:pPr>
                    <w:pStyle w:val="NoSpacing"/>
                    <w:rPr>
                      <w:color w:val="000000" w:themeColor="text1"/>
                    </w:rPr>
                  </w:pPr>
                </w:p>
                <w:p w:rsidR="0076372F" w:rsidRPr="00637D78" w:rsidRDefault="0076372F" w:rsidP="00BC7CF3">
                  <w:pPr>
                    <w:pStyle w:val="NoSpacing"/>
                    <w:rPr>
                      <w:color w:val="000000" w:themeColor="text1"/>
                    </w:rPr>
                  </w:pPr>
                </w:p>
                <w:p w:rsidR="0076372F" w:rsidRPr="00637D78" w:rsidRDefault="0076372F"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4E034A" w:rsidRPr="005E4FA9">
        <w:rPr>
          <w:rFonts w:cstheme="minorHAnsi"/>
          <w:b/>
          <w:sz w:val="24"/>
        </w:rPr>
        <w:t>Program Data Analysis</w:t>
      </w:r>
    </w:p>
    <w:p w:rsidR="004E034A" w:rsidRPr="005E4FA9" w:rsidRDefault="004E034A">
      <w:pPr>
        <w:spacing w:line="276" w:lineRule="auto"/>
        <w:ind w:firstLine="0"/>
        <w:rPr>
          <w:rFonts w:eastAsiaTheme="majorEastAsia" w:cstheme="minorHAnsi"/>
          <w:b/>
          <w:bCs/>
        </w:rPr>
      </w:pPr>
      <w:r w:rsidRPr="005E4FA9">
        <w:rPr>
          <w:rFonts w:cstheme="minorHAnsi"/>
        </w:rPr>
        <w:br w:type="page"/>
      </w:r>
    </w:p>
    <w:p w:rsidR="004E034A" w:rsidRPr="00751E5A" w:rsidRDefault="004E034A"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4E034A"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4E034A" w:rsidRPr="005E4FA9" w:rsidRDefault="004E034A"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4E034A" w:rsidRPr="005E4FA9" w:rsidRDefault="004E034A"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4E034A" w:rsidRPr="005E4FA9" w:rsidRDefault="004E034A"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4E034A" w:rsidRPr="005E4FA9" w:rsidRDefault="004E034A"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4E034A" w:rsidRPr="005E4FA9" w:rsidRDefault="004E034A"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4E034A" w:rsidRPr="005E4FA9" w:rsidRDefault="004E034A" w:rsidP="0067537C">
            <w:pPr>
              <w:ind w:firstLine="0"/>
              <w:jc w:val="center"/>
              <w:cnfStyle w:val="100000000000"/>
              <w:rPr>
                <w:rFonts w:cstheme="minorHAnsi"/>
              </w:rPr>
            </w:pPr>
            <w:r w:rsidRPr="005E4FA9">
              <w:rPr>
                <w:rFonts w:cstheme="minorHAnsi"/>
              </w:rPr>
              <w:t>Current Total</w:t>
            </w:r>
          </w:p>
        </w:tc>
      </w:tr>
      <w:tr w:rsidR="004E034A" w:rsidRPr="005E4FA9" w:rsidTr="00AA0284">
        <w:trPr>
          <w:cnfStyle w:val="000000100000"/>
          <w:trHeight w:hRule="exact" w:val="384"/>
        </w:trPr>
        <w:tc>
          <w:tcPr>
            <w:cnfStyle w:val="001000000000"/>
            <w:tcW w:w="4054" w:type="dxa"/>
            <w:tcBorders>
              <w:right w:val="none" w:sz="0" w:space="0" w:color="auto"/>
            </w:tcBorders>
          </w:tcPr>
          <w:p w:rsidR="004E034A" w:rsidRPr="005E4FA9" w:rsidRDefault="004E034A"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3</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1</w:t>
            </w:r>
          </w:p>
        </w:tc>
        <w:tc>
          <w:tcPr>
            <w:tcW w:w="1572" w:type="dxa"/>
            <w:tcBorders>
              <w:left w:val="none" w:sz="0" w:space="0" w:color="auto"/>
            </w:tcBorders>
          </w:tcPr>
          <w:p w:rsidR="004E034A" w:rsidRPr="005E4FA9" w:rsidRDefault="0076372F" w:rsidP="0067537C">
            <w:pPr>
              <w:ind w:firstLine="0"/>
              <w:jc w:val="center"/>
              <w:cnfStyle w:val="000000100000"/>
              <w:rPr>
                <w:rFonts w:cstheme="minorHAnsi"/>
              </w:rPr>
            </w:pPr>
            <w:r>
              <w:rPr>
                <w:rFonts w:cstheme="minorHAnsi"/>
              </w:rPr>
              <w:t>3</w:t>
            </w:r>
          </w:p>
        </w:tc>
      </w:tr>
      <w:tr w:rsidR="004E034A" w:rsidRPr="005E4FA9" w:rsidTr="00AA0284">
        <w:trPr>
          <w:cnfStyle w:val="000000010000"/>
          <w:trHeight w:hRule="exact" w:val="384"/>
        </w:trPr>
        <w:tc>
          <w:tcPr>
            <w:cnfStyle w:val="001000000000"/>
            <w:tcW w:w="4054" w:type="dxa"/>
            <w:tcBorders>
              <w:right w:val="none" w:sz="0" w:space="0" w:color="auto"/>
            </w:tcBorders>
          </w:tcPr>
          <w:p w:rsidR="004E034A" w:rsidRPr="005E4FA9" w:rsidRDefault="004E034A"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r>
      <w:tr w:rsidR="004E034A" w:rsidRPr="005E4FA9" w:rsidTr="00AA0284">
        <w:trPr>
          <w:cnfStyle w:val="000000100000"/>
          <w:trHeight w:hRule="exact" w:val="384"/>
        </w:trPr>
        <w:tc>
          <w:tcPr>
            <w:cnfStyle w:val="001000000000"/>
            <w:tcW w:w="4054" w:type="dxa"/>
            <w:tcBorders>
              <w:right w:val="none" w:sz="0" w:space="0" w:color="auto"/>
            </w:tcBorders>
          </w:tcPr>
          <w:p w:rsidR="004E034A" w:rsidRPr="005E4FA9" w:rsidRDefault="004E034A"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4E034A" w:rsidRPr="005E4FA9" w:rsidRDefault="0076372F" w:rsidP="0067537C">
            <w:pPr>
              <w:ind w:firstLine="0"/>
              <w:jc w:val="center"/>
              <w:cnfStyle w:val="000000100000"/>
              <w:rPr>
                <w:rFonts w:cstheme="minorHAnsi"/>
              </w:rPr>
            </w:pPr>
            <w:r>
              <w:rPr>
                <w:rFonts w:cstheme="minorHAnsi"/>
              </w:rPr>
              <w:t>0</w:t>
            </w:r>
          </w:p>
        </w:tc>
      </w:tr>
      <w:tr w:rsidR="004E034A" w:rsidRPr="005E4FA9" w:rsidTr="00AA0284">
        <w:trPr>
          <w:cnfStyle w:val="000000010000"/>
          <w:trHeight w:hRule="exact" w:val="384"/>
        </w:trPr>
        <w:tc>
          <w:tcPr>
            <w:cnfStyle w:val="001000000000"/>
            <w:tcW w:w="4054" w:type="dxa"/>
            <w:tcBorders>
              <w:right w:val="none" w:sz="0" w:space="0" w:color="auto"/>
            </w:tcBorders>
          </w:tcPr>
          <w:p w:rsidR="004E034A" w:rsidRPr="005E4FA9" w:rsidRDefault="004E034A"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1</w:t>
            </w:r>
          </w:p>
        </w:tc>
        <w:tc>
          <w:tcPr>
            <w:tcW w:w="1491"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4E034A" w:rsidRPr="005E4FA9" w:rsidRDefault="0076372F"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4E034A" w:rsidRPr="005E4FA9" w:rsidRDefault="0076372F" w:rsidP="0067537C">
            <w:pPr>
              <w:ind w:firstLine="0"/>
              <w:jc w:val="center"/>
              <w:cnfStyle w:val="000000010000"/>
              <w:rPr>
                <w:rFonts w:cstheme="minorHAnsi"/>
              </w:rPr>
            </w:pPr>
            <w:r>
              <w:rPr>
                <w:rFonts w:cstheme="minorHAnsi"/>
              </w:rPr>
              <w:t>1</w:t>
            </w:r>
          </w:p>
        </w:tc>
      </w:tr>
    </w:tbl>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4E034A" w:rsidP="00BC7CF3">
      <w:pPr>
        <w:pStyle w:val="NoSpacing"/>
        <w:rPr>
          <w:rFonts w:cstheme="minorHAnsi"/>
        </w:rPr>
      </w:pPr>
    </w:p>
    <w:p w:rsidR="004E034A" w:rsidRPr="005E4FA9" w:rsidRDefault="00CE4BBB" w:rsidP="00D370DD">
      <w:pPr>
        <w:pStyle w:val="Heading3"/>
        <w:ind w:left="-630" w:firstLine="0"/>
        <w:rPr>
          <w:rFonts w:asciiTheme="minorHAnsi" w:hAnsiTheme="minorHAnsi" w:cstheme="minorHAnsi"/>
          <w:color w:val="auto"/>
        </w:rPr>
      </w:pPr>
      <w:r w:rsidRPr="00CE4BBB">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76372F" w:rsidRDefault="0076372F" w:rsidP="0076372F">
                  <w:pPr>
                    <w:pStyle w:val="NoSpacing"/>
                    <w:rPr>
                      <w:color w:val="000000" w:themeColor="text1"/>
                    </w:rPr>
                  </w:pPr>
                  <w:r>
                    <w:rPr>
                      <w:color w:val="000000" w:themeColor="text1"/>
                    </w:rPr>
                    <w:t>-</w:t>
                  </w:r>
                  <w:r w:rsidRPr="0076372F">
                    <w:rPr>
                      <w:color w:val="000000" w:themeColor="text1"/>
                    </w:rPr>
                    <w:t xml:space="preserve"> </w:t>
                  </w:r>
                  <w:r>
                    <w:rPr>
                      <w:color w:val="000000" w:themeColor="text1"/>
                    </w:rPr>
                    <w:t>Course outlines were updated as part of the Health/Nutrition/PE five-year Program Review process.  Foods and Nutrition</w:t>
                  </w:r>
                  <w:r w:rsidR="003E4483">
                    <w:rPr>
                      <w:color w:val="000000" w:themeColor="text1"/>
                    </w:rPr>
                    <w:t xml:space="preserve">, Health and PE </w:t>
                  </w:r>
                  <w:proofErr w:type="gramStart"/>
                  <w:r w:rsidR="003E4483">
                    <w:rPr>
                      <w:color w:val="000000" w:themeColor="text1"/>
                    </w:rPr>
                    <w:t xml:space="preserve">courses </w:t>
                  </w:r>
                  <w:r>
                    <w:rPr>
                      <w:color w:val="000000" w:themeColor="text1"/>
                    </w:rPr>
                    <w:t xml:space="preserve"> are</w:t>
                  </w:r>
                  <w:proofErr w:type="gramEnd"/>
                  <w:r>
                    <w:rPr>
                      <w:color w:val="000000" w:themeColor="text1"/>
                    </w:rPr>
                    <w:t xml:space="preserve"> part of the Health and Fitness Major </w:t>
                  </w:r>
                  <w:r w:rsidR="003E4483">
                    <w:rPr>
                      <w:color w:val="000000" w:themeColor="text1"/>
                    </w:rPr>
                    <w:t xml:space="preserve">for the A.A. Degree </w:t>
                  </w:r>
                  <w:r>
                    <w:rPr>
                      <w:color w:val="000000" w:themeColor="text1"/>
                    </w:rPr>
                    <w:t xml:space="preserve">so the Five-Year Goals and Action </w:t>
                  </w:r>
                  <w:r w:rsidR="003E4483">
                    <w:rPr>
                      <w:color w:val="000000" w:themeColor="text1"/>
                    </w:rPr>
                    <w:t>Plan will be discussed below as a program.</w:t>
                  </w:r>
                </w:p>
                <w:p w:rsidR="0076372F" w:rsidRPr="00637D78" w:rsidRDefault="0076372F" w:rsidP="00751E5A">
                  <w:pPr>
                    <w:pStyle w:val="NoSpacing"/>
                    <w:rPr>
                      <w:color w:val="000000" w:themeColor="text1"/>
                    </w:rPr>
                  </w:pPr>
                </w:p>
                <w:p w:rsidR="0076372F" w:rsidRPr="00637D78" w:rsidRDefault="0076372F"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4E034A" w:rsidRPr="005E4FA9">
        <w:rPr>
          <w:rFonts w:asciiTheme="minorHAnsi" w:hAnsiTheme="minorHAnsi" w:cstheme="minorHAnsi"/>
          <w:color w:val="auto"/>
        </w:rPr>
        <w:t>Curriculum Data Analysis</w:t>
      </w:r>
    </w:p>
    <w:p w:rsidR="004E034A" w:rsidRPr="005E4FA9" w:rsidRDefault="004E034A" w:rsidP="00154EB7">
      <w:pPr>
        <w:rPr>
          <w:rFonts w:cstheme="minorHAnsi"/>
          <w:b/>
        </w:rPr>
      </w:pPr>
    </w:p>
    <w:p w:rsidR="004E034A" w:rsidRPr="005E4FA9" w:rsidRDefault="004E034A"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4E034A"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EC6A52" w:rsidRDefault="004E034A" w:rsidP="00EC6A52">
            <w:pPr>
              <w:ind w:firstLine="0"/>
              <w:rPr>
                <w:rFonts w:cstheme="minorHAnsi"/>
                <w:color w:val="000000" w:themeColor="text1"/>
              </w:rPr>
            </w:pPr>
            <w:r w:rsidRPr="005E4FA9">
              <w:rPr>
                <w:rFonts w:cstheme="minorHAnsi"/>
                <w:color w:val="000000" w:themeColor="text1"/>
              </w:rPr>
              <w:t>Total number of PSLOs/sections:</w:t>
            </w:r>
            <w:r w:rsidR="0076372F">
              <w:rPr>
                <w:rFonts w:cstheme="minorHAnsi"/>
                <w:color w:val="000000" w:themeColor="text1"/>
              </w:rPr>
              <w:t xml:space="preserve"> </w:t>
            </w:r>
            <w:r w:rsidR="00EC6A52">
              <w:rPr>
                <w:rFonts w:cstheme="minorHAnsi"/>
                <w:color w:val="000000" w:themeColor="text1"/>
              </w:rPr>
              <w:t xml:space="preserve"> There are 3 total PSLOs</w:t>
            </w:r>
          </w:p>
          <w:p w:rsidR="00EC6A52" w:rsidRDefault="002F13EC" w:rsidP="00EC6A52">
            <w:pPr>
              <w:ind w:firstLine="0"/>
              <w:rPr>
                <w:rFonts w:cstheme="minorHAnsi"/>
                <w:color w:val="000000" w:themeColor="text1"/>
              </w:rPr>
            </w:pPr>
            <w:r>
              <w:rPr>
                <w:rFonts w:cstheme="minorHAnsi"/>
                <w:color w:val="000000" w:themeColor="text1"/>
              </w:rPr>
              <w:t>Spring 2013 for Health and</w:t>
            </w:r>
            <w:r w:rsidR="00EC6A52">
              <w:rPr>
                <w:rFonts w:cstheme="minorHAnsi"/>
                <w:color w:val="000000" w:themeColor="text1"/>
              </w:rPr>
              <w:t xml:space="preserve"> there were 4/4 sections reporting PSLOs</w:t>
            </w:r>
          </w:p>
          <w:p w:rsidR="004E034A" w:rsidRPr="005E4FA9" w:rsidRDefault="004E034A" w:rsidP="00EC6A52">
            <w:pPr>
              <w:ind w:firstLine="0"/>
              <w:rPr>
                <w:rFonts w:cstheme="minorHAnsi"/>
                <w:color w:val="000000" w:themeColor="text1"/>
              </w:rPr>
            </w:pPr>
          </w:p>
        </w:tc>
        <w:tc>
          <w:tcPr>
            <w:tcW w:w="2571" w:type="dxa"/>
            <w:tcBorders>
              <w:top w:val="none" w:sz="0" w:space="0" w:color="auto"/>
              <w:left w:val="none" w:sz="0" w:space="0" w:color="auto"/>
              <w:bottom w:val="none" w:sz="0" w:space="0" w:color="auto"/>
              <w:right w:val="none" w:sz="0" w:space="0" w:color="auto"/>
            </w:tcBorders>
          </w:tcPr>
          <w:p w:rsidR="004E034A" w:rsidRPr="00FB3DF3" w:rsidRDefault="00EC6A52" w:rsidP="00EC6A52">
            <w:pPr>
              <w:ind w:firstLine="0"/>
              <w:jc w:val="center"/>
              <w:cnfStyle w:val="100000000000"/>
              <w:rPr>
                <w:rFonts w:cstheme="minorHAnsi"/>
                <w:color w:val="000000" w:themeColor="text1"/>
              </w:rPr>
            </w:pPr>
            <w:r>
              <w:rPr>
                <w:rFonts w:cstheme="minorHAnsi"/>
                <w:color w:val="000000" w:themeColor="text1"/>
              </w:rPr>
              <w:t>100% reporting</w:t>
            </w:r>
          </w:p>
        </w:tc>
      </w:tr>
      <w:tr w:rsidR="004E034A" w:rsidRPr="005E4FA9" w:rsidTr="00E92468">
        <w:trPr>
          <w:cnfStyle w:val="000000100000"/>
          <w:trHeight w:hRule="exact" w:val="663"/>
        </w:trPr>
        <w:tc>
          <w:tcPr>
            <w:cnfStyle w:val="001000000000"/>
            <w:tcW w:w="6024" w:type="dxa"/>
            <w:tcBorders>
              <w:left w:val="none" w:sz="0" w:space="0" w:color="auto"/>
              <w:right w:val="none" w:sz="0" w:space="0" w:color="auto"/>
            </w:tcBorders>
          </w:tcPr>
          <w:p w:rsidR="004E034A" w:rsidRDefault="004E034A" w:rsidP="004610C1">
            <w:pPr>
              <w:ind w:firstLine="0"/>
              <w:rPr>
                <w:rFonts w:cstheme="minorHAnsi"/>
                <w:color w:val="000000" w:themeColor="text1"/>
              </w:rPr>
            </w:pPr>
            <w:r w:rsidRPr="005E4FA9">
              <w:rPr>
                <w:rFonts w:cstheme="minorHAnsi"/>
                <w:color w:val="000000" w:themeColor="text1"/>
              </w:rPr>
              <w:t>Percentage of PSLOs that were fully achieved:</w:t>
            </w:r>
            <w:r w:rsidR="00EC6A52">
              <w:rPr>
                <w:rFonts w:cstheme="minorHAnsi"/>
                <w:color w:val="000000" w:themeColor="text1"/>
              </w:rPr>
              <w:t xml:space="preserve"> Spring 2013</w:t>
            </w:r>
          </w:p>
          <w:p w:rsidR="00EC6A52" w:rsidRPr="005E4FA9" w:rsidRDefault="001D34BB" w:rsidP="004610C1">
            <w:pPr>
              <w:ind w:firstLine="0"/>
              <w:rPr>
                <w:rFonts w:cstheme="minorHAnsi"/>
                <w:color w:val="000000" w:themeColor="text1"/>
              </w:rPr>
            </w:pPr>
            <w:r>
              <w:rPr>
                <w:rFonts w:cstheme="minorHAnsi"/>
                <w:color w:val="000000" w:themeColor="text1"/>
              </w:rPr>
              <w:t>0/6 PSLOs at 80%&gt;</w:t>
            </w:r>
          </w:p>
        </w:tc>
        <w:tc>
          <w:tcPr>
            <w:tcW w:w="2571" w:type="dxa"/>
            <w:tcBorders>
              <w:left w:val="none" w:sz="0" w:space="0" w:color="auto"/>
              <w:right w:val="none" w:sz="0" w:space="0" w:color="auto"/>
            </w:tcBorders>
          </w:tcPr>
          <w:p w:rsidR="004E034A" w:rsidRPr="00FB3DF3" w:rsidRDefault="00EC6A52" w:rsidP="00154EB7">
            <w:pPr>
              <w:ind w:firstLine="0"/>
              <w:jc w:val="center"/>
              <w:cnfStyle w:val="000000100000"/>
              <w:rPr>
                <w:rFonts w:cstheme="minorHAnsi"/>
                <w:color w:val="000000" w:themeColor="text1"/>
              </w:rPr>
            </w:pPr>
            <w:bookmarkStart w:id="0" w:name="_GoBack"/>
            <w:r>
              <w:rPr>
                <w:rFonts w:cstheme="minorHAnsi"/>
                <w:color w:val="000000" w:themeColor="text1"/>
              </w:rPr>
              <w:t>0% PSLOs at 80%&gt;</w:t>
            </w:r>
            <w:bookmarkEnd w:id="0"/>
          </w:p>
        </w:tc>
      </w:tr>
    </w:tbl>
    <w:p w:rsidR="004E034A" w:rsidRPr="005E4FA9" w:rsidRDefault="004E034A" w:rsidP="004610C1">
      <w:pPr>
        <w:pStyle w:val="ListParagraph"/>
        <w:ind w:left="1800" w:firstLine="0"/>
        <w:rPr>
          <w:rFonts w:cstheme="minorHAnsi"/>
          <w:b/>
          <w:noProof/>
          <w:color w:val="000000" w:themeColor="text1"/>
        </w:rPr>
      </w:pPr>
    </w:p>
    <w:p w:rsidR="004E034A" w:rsidRPr="005E4FA9" w:rsidRDefault="004E034A" w:rsidP="004610C1">
      <w:pPr>
        <w:pStyle w:val="ListParagraph"/>
        <w:ind w:left="1800" w:firstLine="0"/>
        <w:rPr>
          <w:rFonts w:cstheme="minorHAnsi"/>
          <w:b/>
          <w:noProof/>
        </w:rPr>
      </w:pPr>
    </w:p>
    <w:p w:rsidR="004E034A" w:rsidRPr="005E4FA9" w:rsidRDefault="004E034A" w:rsidP="004610C1">
      <w:pPr>
        <w:pStyle w:val="ListParagraph"/>
        <w:ind w:left="1800" w:firstLine="0"/>
        <w:rPr>
          <w:rFonts w:cstheme="minorHAnsi"/>
          <w:b/>
          <w:noProof/>
        </w:rPr>
      </w:pPr>
    </w:p>
    <w:p w:rsidR="004E034A" w:rsidRPr="005E4FA9" w:rsidRDefault="004E034A" w:rsidP="004610C1">
      <w:pPr>
        <w:pStyle w:val="ListParagraph"/>
        <w:ind w:left="1800" w:firstLine="0"/>
        <w:rPr>
          <w:rFonts w:cstheme="minorHAnsi"/>
          <w:b/>
          <w:noProof/>
        </w:rPr>
      </w:pPr>
    </w:p>
    <w:p w:rsidR="004E034A" w:rsidRPr="005E4FA9" w:rsidRDefault="004E034A" w:rsidP="004610C1">
      <w:pPr>
        <w:pStyle w:val="ListParagraph"/>
        <w:ind w:left="1800" w:firstLine="0"/>
        <w:rPr>
          <w:rFonts w:cstheme="minorHAnsi"/>
          <w:b/>
        </w:rPr>
      </w:pPr>
    </w:p>
    <w:p w:rsidR="004E034A" w:rsidRPr="005E4FA9" w:rsidRDefault="00CE4BBB"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76372F" w:rsidRDefault="00A11974" w:rsidP="00637D78">
                  <w:pPr>
                    <w:pStyle w:val="NoSpacing"/>
                    <w:rPr>
                      <w:color w:val="000000" w:themeColor="text1"/>
                    </w:rPr>
                  </w:pPr>
                  <w:r>
                    <w:rPr>
                      <w:color w:val="000000" w:themeColor="text1"/>
                    </w:rPr>
                    <w:t>-</w:t>
                  </w:r>
                  <w:r w:rsidR="008515CF">
                    <w:rPr>
                      <w:sz w:val="24"/>
                      <w:szCs w:val="24"/>
                    </w:rPr>
                    <w:t xml:space="preserve"> </w:t>
                  </w:r>
                  <w:r>
                    <w:rPr>
                      <w:sz w:val="24"/>
                      <w:szCs w:val="24"/>
                    </w:rPr>
                    <w:t>SLOs are brought down in the Health discipline by students not completing all their assignments.  Students do the tests and not the written assignments or vice versa. We are revising the Hlth 100 course to c</w:t>
                  </w:r>
                  <w:r w:rsidR="008515CF">
                    <w:rPr>
                      <w:sz w:val="24"/>
                      <w:szCs w:val="24"/>
                    </w:rPr>
                    <w:t>reat</w:t>
                  </w:r>
                  <w:r>
                    <w:rPr>
                      <w:sz w:val="24"/>
                      <w:szCs w:val="24"/>
                    </w:rPr>
                    <w:t>e</w:t>
                  </w:r>
                  <w:r w:rsidR="008515CF">
                    <w:rPr>
                      <w:sz w:val="24"/>
                      <w:szCs w:val="24"/>
                    </w:rPr>
                    <w:t xml:space="preserve"> earlier due dates of some assignments</w:t>
                  </w:r>
                  <w:r>
                    <w:rPr>
                      <w:sz w:val="24"/>
                      <w:szCs w:val="24"/>
                    </w:rPr>
                    <w:t>.</w:t>
                  </w:r>
                  <w:r w:rsidR="008515CF">
                    <w:rPr>
                      <w:sz w:val="24"/>
                      <w:szCs w:val="24"/>
                    </w:rPr>
                    <w:t xml:space="preserve"> </w:t>
                  </w:r>
                  <w:r>
                    <w:rPr>
                      <w:sz w:val="24"/>
                      <w:szCs w:val="24"/>
                    </w:rPr>
                    <w:t>A</w:t>
                  </w:r>
                  <w:r w:rsidR="008515CF">
                    <w:rPr>
                      <w:sz w:val="24"/>
                      <w:szCs w:val="24"/>
                    </w:rPr>
                    <w:t>fter notifying students who do not complete work</w:t>
                  </w:r>
                  <w:r>
                    <w:rPr>
                      <w:sz w:val="24"/>
                      <w:szCs w:val="24"/>
                    </w:rPr>
                    <w:t xml:space="preserve"> by the deadline, we will drop those who do not respond.</w:t>
                  </w:r>
                  <w:r w:rsidR="008515CF">
                    <w:rPr>
                      <w:sz w:val="24"/>
                      <w:szCs w:val="24"/>
                    </w:rPr>
                    <w:t xml:space="preserve"> </w:t>
                  </w:r>
                  <w:r>
                    <w:rPr>
                      <w:sz w:val="24"/>
                      <w:szCs w:val="24"/>
                    </w:rPr>
                    <w:t>We have discussed p</w:t>
                  </w:r>
                  <w:r w:rsidR="008515CF">
                    <w:rPr>
                      <w:sz w:val="24"/>
                      <w:szCs w:val="24"/>
                    </w:rPr>
                    <w:t xml:space="preserve">rescriptive assistance on distributing assignments to better represent each outcome, adding </w:t>
                  </w:r>
                  <w:r w:rsidR="008515CF" w:rsidRPr="002914FA">
                    <w:rPr>
                      <w:sz w:val="24"/>
                      <w:szCs w:val="24"/>
                    </w:rPr>
                    <w:t>writing and research tutorials</w:t>
                  </w:r>
                  <w:r w:rsidR="008515CF">
                    <w:rPr>
                      <w:sz w:val="24"/>
                      <w:szCs w:val="24"/>
                    </w:rPr>
                    <w:t xml:space="preserve"> and recommending students who fail, withdraw or are dropped be required to take a “online success course” before being able to re-register</w:t>
                  </w:r>
                  <w:proofErr w:type="gramStart"/>
                  <w:r w:rsidR="008515CF" w:rsidRPr="002914FA">
                    <w:rPr>
                      <w:sz w:val="24"/>
                      <w:szCs w:val="24"/>
                    </w:rPr>
                    <w:t>.</w:t>
                  </w:r>
                  <w:r w:rsidR="008515CF">
                    <w:rPr>
                      <w:sz w:val="24"/>
                      <w:szCs w:val="24"/>
                    </w:rPr>
                    <w:t xml:space="preserve"> </w:t>
                  </w:r>
                  <w:proofErr w:type="gramEnd"/>
                  <w:r w:rsidR="008515CF">
                    <w:rPr>
                      <w:sz w:val="24"/>
                      <w:szCs w:val="24"/>
                    </w:rPr>
                    <w:t xml:space="preserve">A shift in demographics has brought our </w:t>
                  </w:r>
                  <w:r>
                    <w:rPr>
                      <w:sz w:val="24"/>
                      <w:szCs w:val="24"/>
                    </w:rPr>
                    <w:t>discipline</w:t>
                  </w:r>
                  <w:r w:rsidR="008515CF">
                    <w:rPr>
                      <w:sz w:val="24"/>
                      <w:szCs w:val="24"/>
                    </w:rPr>
                    <w:t xml:space="preserve"> more students with limited abilities in writing and communicating in English. Offering more than one written assignment with feedback and weighing the SLO distributions more heavily on assignments that come after feedback, rather than on the first assignment, has also been suggested as a way to improve success on outcomes.</w:t>
                  </w:r>
                </w:p>
                <w:p w:rsidR="0076372F" w:rsidRPr="00637D78" w:rsidRDefault="0076372F" w:rsidP="00637D78">
                  <w:pPr>
                    <w:pStyle w:val="NoSpacing"/>
                    <w:rPr>
                      <w:color w:val="000000" w:themeColor="text1"/>
                    </w:rPr>
                  </w:pPr>
                </w:p>
                <w:p w:rsidR="0076372F" w:rsidRPr="00637D78" w:rsidRDefault="0076372F"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4E034A" w:rsidRPr="005E4FA9">
        <w:rPr>
          <w:rFonts w:cstheme="minorHAnsi"/>
          <w:b/>
        </w:rPr>
        <w:t>Department Discussions Regarding SLOs (“Closing the Loop”)</w:t>
      </w:r>
    </w:p>
    <w:p w:rsidR="004E034A" w:rsidRPr="005E4FA9" w:rsidRDefault="004E034A" w:rsidP="004610C1">
      <w:pPr>
        <w:pStyle w:val="ListParagraph"/>
        <w:ind w:left="1800" w:firstLine="0"/>
        <w:rPr>
          <w:rFonts w:cstheme="minorHAnsi"/>
          <w:b/>
        </w:rPr>
      </w:pPr>
    </w:p>
    <w:p w:rsidR="004E034A" w:rsidRPr="005E4FA9" w:rsidRDefault="004E034A" w:rsidP="004610C1">
      <w:pPr>
        <w:pStyle w:val="ListParagraph"/>
        <w:ind w:left="2520" w:firstLine="0"/>
        <w:rPr>
          <w:rFonts w:cstheme="minorHAnsi"/>
          <w:b/>
        </w:rPr>
      </w:pPr>
    </w:p>
    <w:p w:rsidR="004E034A" w:rsidRPr="005E4FA9" w:rsidRDefault="004E034A" w:rsidP="004610C1">
      <w:pPr>
        <w:pStyle w:val="ListParagraph"/>
        <w:ind w:left="2520" w:firstLine="0"/>
        <w:rPr>
          <w:rFonts w:cstheme="minorHAnsi"/>
          <w:b/>
        </w:rPr>
      </w:pPr>
    </w:p>
    <w:p w:rsidR="004E034A" w:rsidRPr="005E4FA9" w:rsidRDefault="004E034A" w:rsidP="004610C1">
      <w:pPr>
        <w:pStyle w:val="ListParagraph"/>
        <w:ind w:left="2520" w:firstLine="0"/>
        <w:rPr>
          <w:rFonts w:cstheme="minorHAnsi"/>
          <w:b/>
        </w:rPr>
      </w:pPr>
    </w:p>
    <w:p w:rsidR="004E034A" w:rsidRPr="005E4FA9" w:rsidRDefault="004E034A">
      <w:pPr>
        <w:spacing w:line="276" w:lineRule="auto"/>
        <w:ind w:firstLine="0"/>
        <w:rPr>
          <w:rFonts w:cstheme="minorHAnsi"/>
          <w:b/>
        </w:rPr>
      </w:pPr>
      <w:r w:rsidRPr="005E4FA9">
        <w:rPr>
          <w:rFonts w:cstheme="minorHAnsi"/>
          <w:b/>
        </w:rPr>
        <w:br w:type="page"/>
      </w:r>
    </w:p>
    <w:p w:rsidR="004E034A" w:rsidRPr="005E4FA9" w:rsidRDefault="004E034A"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4E034A"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4E034A" w:rsidRPr="005E4FA9" w:rsidRDefault="004E034A"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4E034A" w:rsidRPr="005E4FA9" w:rsidTr="005A2350">
        <w:trPr>
          <w:cnfStyle w:val="000000100000"/>
          <w:trHeight w:val="210"/>
        </w:trPr>
        <w:tc>
          <w:tcPr>
            <w:cnfStyle w:val="001000000000"/>
            <w:tcW w:w="4349" w:type="dxa"/>
            <w:vMerge/>
            <w:tcBorders>
              <w:left w:val="none" w:sz="0" w:space="0" w:color="auto"/>
              <w:right w:val="none" w:sz="0" w:space="0" w:color="auto"/>
            </w:tcBorders>
          </w:tcPr>
          <w:p w:rsidR="004E034A" w:rsidRPr="005E4FA9" w:rsidRDefault="004E034A"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4E034A" w:rsidRPr="00E0738E" w:rsidRDefault="004E034A"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4E034A" w:rsidRPr="005E4FA9" w:rsidRDefault="004E034A" w:rsidP="004610C1">
            <w:pPr>
              <w:ind w:firstLine="0"/>
              <w:jc w:val="center"/>
              <w:cnfStyle w:val="000000100000"/>
              <w:rPr>
                <w:rFonts w:cstheme="minorHAnsi"/>
                <w:color w:val="000000" w:themeColor="text1"/>
                <w:szCs w:val="18"/>
              </w:rPr>
            </w:pPr>
          </w:p>
        </w:tc>
      </w:tr>
      <w:tr w:rsidR="004E034A" w:rsidRPr="005E4FA9" w:rsidTr="005A2350">
        <w:trPr>
          <w:trHeight w:val="1391"/>
        </w:trPr>
        <w:tc>
          <w:tcPr>
            <w:cnfStyle w:val="001000000000"/>
            <w:tcW w:w="4349" w:type="dxa"/>
          </w:tcPr>
          <w:p w:rsidR="004E034A" w:rsidRPr="001971B6" w:rsidRDefault="008515CF" w:rsidP="005E4FA9">
            <w:pPr>
              <w:pStyle w:val="NoSpacing"/>
              <w:rPr>
                <w:color w:val="000000" w:themeColor="text1"/>
                <w:sz w:val="20"/>
              </w:rPr>
            </w:pPr>
            <w:r>
              <w:rPr>
                <w:rFonts w:ascii="Calibri" w:hAnsi="Calibri" w:cs="Calibri"/>
                <w:color w:val="000000"/>
                <w:sz w:val="24"/>
                <w:szCs w:val="24"/>
              </w:rPr>
              <w:t>Explore developing an online certificate in Personal Training</w:t>
            </w:r>
            <w:r>
              <w:rPr>
                <w:rFonts w:ascii="Calibri" w:hAnsi="Calibri" w:cs="Calibri"/>
                <w:color w:val="000000"/>
                <w:sz w:val="24"/>
                <w:szCs w:val="24"/>
              </w:rPr>
              <w:br/>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2926A6">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8515CF" w:rsidP="00637D78">
            <w:pPr>
              <w:pStyle w:val="NoSpacing"/>
              <w:jc w:val="center"/>
              <w:cnfStyle w:val="000000000000"/>
              <w:rPr>
                <w:color w:val="808080" w:themeColor="background1" w:themeShade="80"/>
              </w:rPr>
            </w:pPr>
            <w:r>
              <w:rPr>
                <w:color w:val="808080" w:themeColor="background1" w:themeShade="80"/>
                <w:sz w:val="44"/>
              </w:rPr>
              <w:t>X</w:t>
            </w:r>
            <w:r w:rsidR="004E034A" w:rsidRPr="00337E9F">
              <w:rPr>
                <w:color w:val="808080" w:themeColor="background1" w:themeShade="80"/>
                <w:sz w:val="44"/>
              </w:rPr>
              <w:sym w:font="Wingdings" w:char="F071"/>
            </w:r>
          </w:p>
        </w:tc>
        <w:tc>
          <w:tcPr>
            <w:tcW w:w="6169" w:type="dxa"/>
          </w:tcPr>
          <w:p w:rsidR="004E034A" w:rsidRPr="001971B6" w:rsidRDefault="008515CF" w:rsidP="005E4FA9">
            <w:pPr>
              <w:pStyle w:val="NoSpacing"/>
              <w:cnfStyle w:val="000000000000"/>
              <w:rPr>
                <w:color w:val="000000" w:themeColor="text1"/>
                <w:sz w:val="20"/>
              </w:rPr>
            </w:pPr>
            <w:r>
              <w:rPr>
                <w:rFonts w:ascii="Calibri" w:hAnsi="Calibri" w:cs="Calibri"/>
                <w:i/>
                <w:color w:val="000000"/>
                <w:sz w:val="24"/>
                <w:szCs w:val="24"/>
              </w:rPr>
              <w:t xml:space="preserve">     Instructors </w:t>
            </w:r>
            <w:r w:rsidRPr="00CA4DB1">
              <w:rPr>
                <w:rFonts w:ascii="Calibri" w:hAnsi="Calibri" w:cs="Calibri"/>
                <w:i/>
                <w:color w:val="000000"/>
                <w:sz w:val="24"/>
                <w:szCs w:val="24"/>
              </w:rPr>
              <w:t>Robert Flores and Judy Aprile</w:t>
            </w:r>
            <w:r>
              <w:rPr>
                <w:rFonts w:ascii="Calibri" w:hAnsi="Calibri" w:cs="Calibri"/>
                <w:i/>
                <w:color w:val="000000"/>
                <w:sz w:val="24"/>
                <w:szCs w:val="24"/>
              </w:rPr>
              <w:t xml:space="preserve"> expressed an interest in this area and several meetings were held to discuss the idea</w:t>
            </w:r>
            <w:r w:rsidRPr="00CA4DB1">
              <w:rPr>
                <w:rFonts w:ascii="Calibri" w:hAnsi="Calibri" w:cs="Calibri"/>
                <w:i/>
                <w:color w:val="000000"/>
                <w:sz w:val="24"/>
                <w:szCs w:val="24"/>
              </w:rPr>
              <w:t>.</w:t>
            </w:r>
            <w:r>
              <w:rPr>
                <w:rFonts w:ascii="Calibri" w:hAnsi="Calibri" w:cs="Calibri"/>
                <w:i/>
                <w:color w:val="000000"/>
                <w:sz w:val="24"/>
                <w:szCs w:val="24"/>
              </w:rPr>
              <w:t xml:space="preserve"> Research discovered several agencies that “certify” personal training programs for a fee (Examples: National Academy of Sports Medicine and the American Council on Exercise</w:t>
            </w:r>
            <w:proofErr w:type="gramStart"/>
            <w:r>
              <w:rPr>
                <w:rFonts w:ascii="Calibri" w:hAnsi="Calibri" w:cs="Calibri"/>
                <w:i/>
                <w:color w:val="000000"/>
                <w:sz w:val="24"/>
                <w:szCs w:val="24"/>
              </w:rPr>
              <w:t>) .</w:t>
            </w:r>
            <w:proofErr w:type="gramEnd"/>
            <w:r>
              <w:rPr>
                <w:rFonts w:ascii="Calibri" w:hAnsi="Calibri" w:cs="Calibri"/>
                <w:i/>
                <w:color w:val="000000"/>
                <w:sz w:val="24"/>
                <w:szCs w:val="24"/>
              </w:rPr>
              <w:t xml:space="preserve">  Most gyms and other facilities hire individuals with this type of certification or do their own training.  Colleges in our local area already offer this type of program</w:t>
            </w:r>
            <w:r>
              <w:rPr>
                <w:rFonts w:ascii="Calibri" w:hAnsi="Calibri" w:cs="Calibri"/>
                <w:color w:val="000000"/>
                <w:sz w:val="24"/>
                <w:szCs w:val="24"/>
              </w:rPr>
              <w:t xml:space="preserve"> </w:t>
            </w:r>
            <w:r w:rsidRPr="00131880">
              <w:rPr>
                <w:rFonts w:ascii="Calibri" w:hAnsi="Calibri" w:cs="Calibri"/>
                <w:color w:val="000000"/>
                <w:sz w:val="24"/>
                <w:szCs w:val="24"/>
              </w:rPr>
              <w:t xml:space="preserve"> </w:t>
            </w:r>
            <w:r>
              <w:rPr>
                <w:rFonts w:ascii="Calibri" w:hAnsi="Calibri" w:cs="Calibri"/>
                <w:color w:val="000000"/>
                <w:sz w:val="24"/>
                <w:szCs w:val="24"/>
              </w:rPr>
              <w:t>and enrollments are average (</w:t>
            </w:r>
            <w:r w:rsidRPr="0044074F">
              <w:rPr>
                <w:rFonts w:ascii="Calibri" w:hAnsi="Calibri" w:cs="Calibri"/>
                <w:i/>
                <w:color w:val="000000"/>
                <w:sz w:val="24"/>
                <w:szCs w:val="24"/>
              </w:rPr>
              <w:t>Irvine Valley, Fullerton College</w:t>
            </w:r>
            <w:r>
              <w:rPr>
                <w:rFonts w:ascii="Calibri" w:hAnsi="Calibri" w:cs="Calibri"/>
                <w:color w:val="000000"/>
                <w:sz w:val="24"/>
                <w:szCs w:val="24"/>
              </w:rPr>
              <w:t xml:space="preserve">), </w:t>
            </w:r>
            <w:r w:rsidRPr="00D2518F">
              <w:rPr>
                <w:rFonts w:ascii="Calibri" w:hAnsi="Calibri" w:cs="Calibri"/>
                <w:i/>
                <w:color w:val="000000"/>
                <w:sz w:val="24"/>
                <w:szCs w:val="24"/>
              </w:rPr>
              <w:t>so as funding for physical education courses dried up the idea was abandoned</w:t>
            </w:r>
            <w:proofErr w:type="gramStart"/>
            <w:r w:rsidRPr="00D2518F">
              <w:rPr>
                <w:rFonts w:ascii="Calibri" w:hAnsi="Calibri" w:cs="Calibri"/>
                <w:i/>
                <w:color w:val="000000"/>
                <w:sz w:val="24"/>
                <w:szCs w:val="24"/>
              </w:rPr>
              <w:t xml:space="preserve">. </w:t>
            </w:r>
            <w:proofErr w:type="gramEnd"/>
            <w:r w:rsidRPr="00D2518F">
              <w:rPr>
                <w:rFonts w:ascii="Calibri" w:hAnsi="Calibri" w:cs="Calibri"/>
                <w:i/>
                <w:color w:val="000000"/>
                <w:sz w:val="24"/>
                <w:szCs w:val="24"/>
              </w:rPr>
              <w:br/>
            </w:r>
          </w:p>
        </w:tc>
      </w:tr>
      <w:tr w:rsidR="004E034A" w:rsidRPr="005E4FA9" w:rsidTr="005A2350">
        <w:trPr>
          <w:cnfStyle w:val="000000100000"/>
          <w:trHeight w:val="1391"/>
        </w:trPr>
        <w:tc>
          <w:tcPr>
            <w:cnfStyle w:val="001000000000"/>
            <w:tcW w:w="4349" w:type="dxa"/>
            <w:tcBorders>
              <w:left w:val="none" w:sz="0" w:space="0" w:color="auto"/>
              <w:right w:val="none" w:sz="0" w:space="0" w:color="auto"/>
            </w:tcBorders>
          </w:tcPr>
          <w:p w:rsidR="008515CF" w:rsidRDefault="008515CF" w:rsidP="005E4FA9">
            <w:pPr>
              <w:pStyle w:val="NoSpacing"/>
              <w:rPr>
                <w:b w:val="0"/>
                <w:bCs w:val="0"/>
                <w:color w:val="000000" w:themeColor="text1"/>
                <w:sz w:val="20"/>
              </w:rPr>
            </w:pPr>
            <w:r>
              <w:rPr>
                <w:rFonts w:ascii="Calibri" w:hAnsi="Calibri" w:cs="Calibri"/>
                <w:color w:val="000000"/>
                <w:sz w:val="24"/>
                <w:szCs w:val="24"/>
              </w:rPr>
              <w:t xml:space="preserve">Develop additional online versions of courses in Nutrition and Health. </w:t>
            </w:r>
            <w:r w:rsidRPr="00131880">
              <w:rPr>
                <w:rFonts w:ascii="Calibri" w:hAnsi="Calibri" w:cs="Calibri"/>
                <w:color w:val="000000"/>
                <w:sz w:val="24"/>
                <w:szCs w:val="24"/>
              </w:rPr>
              <w:t xml:space="preserve"> </w:t>
            </w:r>
          </w:p>
          <w:p w:rsidR="004E034A" w:rsidRPr="008515CF" w:rsidRDefault="004E034A" w:rsidP="008515CF"/>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8515CF" w:rsidP="00637D78">
            <w:pPr>
              <w:pStyle w:val="NoSpacing"/>
              <w:jc w:val="center"/>
              <w:cnfStyle w:val="000000100000"/>
              <w:rPr>
                <w:color w:val="808080" w:themeColor="background1" w:themeShade="80"/>
              </w:rPr>
            </w:pPr>
            <w:r>
              <w:rPr>
                <w:color w:val="808080" w:themeColor="background1" w:themeShade="80"/>
                <w:sz w:val="44"/>
              </w:rPr>
              <w:t>X</w:t>
            </w:r>
            <w:r w:rsidR="004E034A"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4E034A" w:rsidRPr="001971B6" w:rsidRDefault="008515CF" w:rsidP="005E4FA9">
            <w:pPr>
              <w:pStyle w:val="NoSpacing"/>
              <w:cnfStyle w:val="000000100000"/>
              <w:rPr>
                <w:color w:val="000000" w:themeColor="text1"/>
                <w:sz w:val="20"/>
              </w:rPr>
            </w:pPr>
            <w:r>
              <w:rPr>
                <w:rFonts w:ascii="Calibri" w:hAnsi="Calibri" w:cs="Calibri"/>
                <w:i/>
                <w:color w:val="000000"/>
                <w:sz w:val="24"/>
                <w:szCs w:val="24"/>
              </w:rPr>
              <w:t xml:space="preserve">FN 175 Nutrition and Aging, Hlth 175 Healthy Aging and PE 101 Personal Fitness and Wellness were developed online and have been successful. </w:t>
            </w:r>
            <w:r w:rsidRPr="00131880">
              <w:rPr>
                <w:rFonts w:ascii="Calibri" w:hAnsi="Calibri" w:cs="Calibri"/>
                <w:i/>
                <w:color w:val="000000"/>
                <w:sz w:val="24"/>
                <w:szCs w:val="24"/>
              </w:rPr>
              <w:t xml:space="preserve"> </w:t>
            </w:r>
            <w:r>
              <w:rPr>
                <w:rFonts w:ascii="Calibri" w:hAnsi="Calibri" w:cs="Calibri"/>
                <w:i/>
                <w:color w:val="000000"/>
                <w:sz w:val="24"/>
                <w:szCs w:val="24"/>
              </w:rPr>
              <w:t>All have also been offered as part of the contract education/military offerings.</w:t>
            </w:r>
            <w:r w:rsidRPr="00131880">
              <w:rPr>
                <w:rFonts w:ascii="Calibri" w:hAnsi="Calibri" w:cs="Calibri"/>
                <w:i/>
                <w:color w:val="000000"/>
                <w:sz w:val="24"/>
                <w:szCs w:val="24"/>
              </w:rPr>
              <w:br/>
            </w:r>
          </w:p>
        </w:tc>
      </w:tr>
      <w:tr w:rsidR="004E034A" w:rsidRPr="005E4FA9" w:rsidTr="005A2350">
        <w:trPr>
          <w:trHeight w:val="1391"/>
        </w:trPr>
        <w:tc>
          <w:tcPr>
            <w:cnfStyle w:val="001000000000"/>
            <w:tcW w:w="4349" w:type="dxa"/>
          </w:tcPr>
          <w:p w:rsidR="004E034A" w:rsidRPr="001971B6" w:rsidRDefault="008515CF" w:rsidP="005E4FA9">
            <w:pPr>
              <w:pStyle w:val="NoSpacing"/>
              <w:rPr>
                <w:color w:val="000000" w:themeColor="text1"/>
                <w:sz w:val="20"/>
              </w:rPr>
            </w:pPr>
            <w:r>
              <w:rPr>
                <w:rFonts w:ascii="Calibri" w:hAnsi="Calibri" w:cs="Calibri"/>
                <w:color w:val="000000"/>
                <w:sz w:val="24"/>
                <w:szCs w:val="24"/>
              </w:rPr>
              <w:t>Work to offer a broader range of existing physical education curricula.</w:t>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8515CF" w:rsidP="00637D78">
            <w:pPr>
              <w:pStyle w:val="NoSpacing"/>
              <w:jc w:val="center"/>
              <w:cnfStyle w:val="000000000000"/>
              <w:rPr>
                <w:color w:val="808080" w:themeColor="background1" w:themeShade="80"/>
              </w:rPr>
            </w:pPr>
            <w:r>
              <w:rPr>
                <w:color w:val="808080" w:themeColor="background1" w:themeShade="80"/>
                <w:sz w:val="44"/>
              </w:rPr>
              <w:t>X</w:t>
            </w:r>
            <w:r w:rsidR="004E034A" w:rsidRPr="00337E9F">
              <w:rPr>
                <w:color w:val="808080" w:themeColor="background1" w:themeShade="80"/>
                <w:sz w:val="44"/>
              </w:rPr>
              <w:sym w:font="Wingdings" w:char="F071"/>
            </w:r>
          </w:p>
        </w:tc>
        <w:tc>
          <w:tcPr>
            <w:tcW w:w="6169" w:type="dxa"/>
          </w:tcPr>
          <w:p w:rsidR="004E034A" w:rsidRPr="001971B6" w:rsidRDefault="008515CF" w:rsidP="005E4FA9">
            <w:pPr>
              <w:pStyle w:val="NoSpacing"/>
              <w:cnfStyle w:val="000000000000"/>
              <w:rPr>
                <w:color w:val="000000" w:themeColor="text1"/>
                <w:sz w:val="20"/>
              </w:rPr>
            </w:pPr>
            <w:r>
              <w:rPr>
                <w:rFonts w:ascii="Calibri" w:hAnsi="Calibri" w:cs="Calibri"/>
                <w:i/>
                <w:color w:val="000000"/>
                <w:sz w:val="24"/>
                <w:szCs w:val="24"/>
              </w:rPr>
              <w:t xml:space="preserve">We began to offer more sections in martial arts, yoga and general fitness as part of the Early College High School program, which were open to the general public. We also added some Relaxation Movement courses to appeal to the “Boomer” demographic.  These met with mixed success and </w:t>
            </w:r>
            <w:proofErr w:type="gramStart"/>
            <w:r>
              <w:rPr>
                <w:rFonts w:ascii="Calibri" w:hAnsi="Calibri" w:cs="Calibri"/>
                <w:i/>
                <w:color w:val="000000"/>
                <w:sz w:val="24"/>
                <w:szCs w:val="24"/>
              </w:rPr>
              <w:t>the  shift</w:t>
            </w:r>
            <w:proofErr w:type="gramEnd"/>
            <w:r>
              <w:rPr>
                <w:rFonts w:ascii="Calibri" w:hAnsi="Calibri" w:cs="Calibri"/>
                <w:i/>
                <w:color w:val="000000"/>
                <w:sz w:val="24"/>
                <w:szCs w:val="24"/>
              </w:rPr>
              <w:t xml:space="preserve"> in State priorities and funding made this goal unfeasible to continue </w:t>
            </w:r>
            <w:r w:rsidRPr="00131880">
              <w:rPr>
                <w:rFonts w:ascii="Calibri" w:hAnsi="Calibri" w:cs="Calibri"/>
                <w:i/>
                <w:color w:val="000000"/>
                <w:sz w:val="24"/>
                <w:szCs w:val="24"/>
              </w:rPr>
              <w:t>.</w:t>
            </w:r>
          </w:p>
        </w:tc>
      </w:tr>
      <w:tr w:rsidR="004E034A" w:rsidRPr="005E4FA9" w:rsidTr="005A2350">
        <w:trPr>
          <w:cnfStyle w:val="000000100000"/>
          <w:trHeight w:val="1391"/>
        </w:trPr>
        <w:tc>
          <w:tcPr>
            <w:cnfStyle w:val="001000000000"/>
            <w:tcW w:w="4349" w:type="dxa"/>
            <w:tcBorders>
              <w:left w:val="none" w:sz="0" w:space="0" w:color="auto"/>
              <w:right w:val="none" w:sz="0" w:space="0" w:color="auto"/>
            </w:tcBorders>
          </w:tcPr>
          <w:p w:rsidR="004E034A" w:rsidRPr="001971B6" w:rsidRDefault="008515CF" w:rsidP="005E4FA9">
            <w:pPr>
              <w:pStyle w:val="NoSpacing"/>
              <w:rPr>
                <w:color w:val="000000" w:themeColor="text1"/>
                <w:sz w:val="20"/>
              </w:rPr>
            </w:pPr>
            <w:r>
              <w:rPr>
                <w:rFonts w:ascii="Calibri" w:hAnsi="Calibri" w:cs="Calibri"/>
                <w:color w:val="000000"/>
                <w:sz w:val="24"/>
                <w:szCs w:val="24"/>
              </w:rPr>
              <w:t xml:space="preserve">Gain a full-time faculty position for the department. </w:t>
            </w:r>
            <w:r w:rsidRPr="00131880">
              <w:rPr>
                <w:rFonts w:ascii="Calibri" w:hAnsi="Calibri" w:cs="Calibri"/>
                <w:color w:val="000000"/>
                <w:sz w:val="24"/>
                <w:szCs w:val="24"/>
              </w:rPr>
              <w:t xml:space="preserve"> </w:t>
            </w:r>
            <w:r w:rsidRPr="00131880">
              <w:rPr>
                <w:rFonts w:ascii="Calibri" w:hAnsi="Calibri" w:cs="Calibri"/>
                <w:color w:val="000000"/>
                <w:sz w:val="24"/>
                <w:szCs w:val="24"/>
              </w:rPr>
              <w:br/>
            </w:r>
          </w:p>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8515CF" w:rsidP="00637D78">
            <w:pPr>
              <w:pStyle w:val="NoSpacing"/>
              <w:jc w:val="center"/>
              <w:cnfStyle w:val="000000100000"/>
              <w:rPr>
                <w:color w:val="808080" w:themeColor="background1" w:themeShade="80"/>
              </w:rPr>
            </w:pPr>
            <w:r>
              <w:rPr>
                <w:color w:val="808080" w:themeColor="background1" w:themeShade="80"/>
                <w:sz w:val="44"/>
              </w:rPr>
              <w:t>X</w:t>
            </w:r>
            <w:r w:rsidR="004E034A"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4E034A" w:rsidRPr="00337E9F" w:rsidRDefault="004E034A" w:rsidP="00637D78">
            <w:pPr>
              <w:pStyle w:val="NoSpacing"/>
              <w:jc w:val="center"/>
              <w:cnfStyle w:val="000000100000"/>
              <w:rPr>
                <w:color w:val="808080" w:themeColor="background1" w:themeShade="80"/>
              </w:rPr>
            </w:pPr>
          </w:p>
          <w:p w:rsidR="004E034A" w:rsidRPr="00337E9F" w:rsidRDefault="004E034A"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4E034A" w:rsidRPr="001971B6" w:rsidRDefault="008515CF" w:rsidP="005E4FA9">
            <w:pPr>
              <w:pStyle w:val="NoSpacing"/>
              <w:cnfStyle w:val="000000100000"/>
              <w:rPr>
                <w:color w:val="000000" w:themeColor="text1"/>
                <w:sz w:val="20"/>
              </w:rPr>
            </w:pPr>
            <w:r w:rsidRPr="00131880">
              <w:rPr>
                <w:rFonts w:ascii="Calibri" w:hAnsi="Calibri" w:cs="Calibri"/>
                <w:i/>
                <w:color w:val="000000"/>
                <w:sz w:val="24"/>
                <w:szCs w:val="24"/>
              </w:rPr>
              <w:t>No success on this goal, although our requ</w:t>
            </w:r>
            <w:r>
              <w:rPr>
                <w:rFonts w:ascii="Calibri" w:hAnsi="Calibri" w:cs="Calibri"/>
                <w:i/>
                <w:color w:val="000000"/>
                <w:sz w:val="24"/>
                <w:szCs w:val="24"/>
              </w:rPr>
              <w:t>est has been ranked as high as 3</w:t>
            </w:r>
            <w:r>
              <w:rPr>
                <w:rFonts w:ascii="Calibri" w:hAnsi="Calibri" w:cs="Calibri"/>
                <w:i/>
                <w:color w:val="000000"/>
                <w:sz w:val="24"/>
                <w:szCs w:val="24"/>
                <w:vertAlign w:val="superscript"/>
              </w:rPr>
              <w:t>rd</w:t>
            </w:r>
            <w:r w:rsidRPr="00131880">
              <w:rPr>
                <w:rFonts w:ascii="Calibri" w:hAnsi="Calibri" w:cs="Calibri"/>
                <w:i/>
                <w:color w:val="000000"/>
                <w:sz w:val="24"/>
                <w:szCs w:val="24"/>
              </w:rPr>
              <w:t xml:space="preserve"> and as low as </w:t>
            </w:r>
            <w:r>
              <w:rPr>
                <w:rFonts w:ascii="Calibri" w:hAnsi="Calibri" w:cs="Calibri"/>
                <w:i/>
                <w:color w:val="000000"/>
                <w:sz w:val="24"/>
                <w:szCs w:val="24"/>
              </w:rPr>
              <w:t>9</w:t>
            </w:r>
            <w:r w:rsidRPr="00131880">
              <w:rPr>
                <w:rFonts w:ascii="Calibri" w:hAnsi="Calibri" w:cs="Calibri"/>
                <w:i/>
                <w:color w:val="000000"/>
                <w:sz w:val="24"/>
                <w:szCs w:val="24"/>
                <w:vertAlign w:val="superscript"/>
              </w:rPr>
              <w:t>th</w:t>
            </w:r>
            <w:r w:rsidRPr="00131880">
              <w:rPr>
                <w:rFonts w:ascii="Calibri" w:hAnsi="Calibri" w:cs="Calibri"/>
                <w:i/>
                <w:color w:val="000000"/>
                <w:sz w:val="24"/>
                <w:szCs w:val="24"/>
              </w:rPr>
              <w:t xml:space="preserve"> out of 10 request</w:t>
            </w:r>
            <w:r>
              <w:rPr>
                <w:rFonts w:ascii="Calibri" w:hAnsi="Calibri" w:cs="Calibri"/>
                <w:i/>
                <w:color w:val="000000"/>
                <w:sz w:val="24"/>
                <w:szCs w:val="24"/>
              </w:rPr>
              <w:t>ed FT faculty members.</w:t>
            </w:r>
          </w:p>
        </w:tc>
      </w:tr>
      <w:tr w:rsidR="004E034A" w:rsidRPr="005E4FA9" w:rsidTr="005A2350">
        <w:trPr>
          <w:trHeight w:val="1391"/>
        </w:trPr>
        <w:tc>
          <w:tcPr>
            <w:cnfStyle w:val="001000000000"/>
            <w:tcW w:w="4349" w:type="dxa"/>
          </w:tcPr>
          <w:p w:rsidR="008515CF" w:rsidRDefault="008515CF" w:rsidP="005E4FA9">
            <w:pPr>
              <w:pStyle w:val="NoSpacing"/>
              <w:rPr>
                <w:rFonts w:ascii="Calibri" w:hAnsi="Calibri" w:cs="Calibri"/>
                <w:color w:val="000000"/>
                <w:sz w:val="24"/>
                <w:szCs w:val="24"/>
              </w:rPr>
            </w:pPr>
            <w:r>
              <w:rPr>
                <w:rFonts w:ascii="Calibri" w:hAnsi="Calibri" w:cs="Calibri"/>
                <w:color w:val="000000"/>
                <w:sz w:val="24"/>
                <w:szCs w:val="24"/>
              </w:rPr>
              <w:lastRenderedPageBreak/>
              <w:t>Continue marketing efforts.</w:t>
            </w:r>
          </w:p>
          <w:p w:rsidR="004E034A" w:rsidRPr="001971B6" w:rsidRDefault="008515CF" w:rsidP="005E4FA9">
            <w:pPr>
              <w:pStyle w:val="NoSpacing"/>
              <w:rPr>
                <w:color w:val="000000" w:themeColor="text1"/>
                <w:sz w:val="20"/>
              </w:rPr>
            </w:pPr>
            <w:r>
              <w:rPr>
                <w:rFonts w:ascii="Calibri" w:hAnsi="Calibri" w:cs="Calibri"/>
                <w:color w:val="000000"/>
                <w:sz w:val="24"/>
                <w:szCs w:val="24"/>
              </w:rPr>
              <w:t>Develop a webpage for the Health, Nutrition and PE disciplines that highlights the new major.</w:t>
            </w:r>
            <w:r>
              <w:rPr>
                <w:rFonts w:ascii="Calibri" w:hAnsi="Calibri" w:cs="Calibri"/>
                <w:color w:val="000000"/>
                <w:sz w:val="24"/>
                <w:szCs w:val="24"/>
              </w:rPr>
              <w:br/>
            </w:r>
            <w:r>
              <w:rPr>
                <w:rFonts w:ascii="Calibri" w:hAnsi="Calibri" w:cs="Calibri"/>
                <w:color w:val="000000"/>
                <w:sz w:val="24"/>
                <w:szCs w:val="24"/>
              </w:rPr>
              <w:br/>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8515CF" w:rsidP="00337E9F">
            <w:pPr>
              <w:pStyle w:val="NoSpacing"/>
              <w:jc w:val="center"/>
              <w:cnfStyle w:val="000000000000"/>
              <w:rPr>
                <w:color w:val="808080" w:themeColor="background1" w:themeShade="80"/>
              </w:rPr>
            </w:pPr>
            <w:r>
              <w:rPr>
                <w:color w:val="808080" w:themeColor="background1" w:themeShade="80"/>
                <w:sz w:val="44"/>
              </w:rPr>
              <w:t>X</w:t>
            </w:r>
            <w:r w:rsidR="004E034A" w:rsidRPr="00337E9F">
              <w:rPr>
                <w:color w:val="808080" w:themeColor="background1" w:themeShade="80"/>
                <w:sz w:val="44"/>
              </w:rPr>
              <w:sym w:font="Wingdings" w:char="F071"/>
            </w:r>
          </w:p>
        </w:tc>
        <w:tc>
          <w:tcPr>
            <w:tcW w:w="1038"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4E034A" w:rsidRPr="00337E9F" w:rsidRDefault="004E034A" w:rsidP="00637D78">
            <w:pPr>
              <w:pStyle w:val="NoSpacing"/>
              <w:jc w:val="center"/>
              <w:cnfStyle w:val="000000000000"/>
              <w:rPr>
                <w:color w:val="808080" w:themeColor="background1" w:themeShade="80"/>
              </w:rPr>
            </w:pPr>
          </w:p>
          <w:p w:rsidR="004E034A" w:rsidRPr="00337E9F" w:rsidRDefault="004E034A"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8515CF" w:rsidRDefault="008515CF" w:rsidP="005E4FA9">
            <w:pPr>
              <w:pStyle w:val="NoSpacing"/>
              <w:cnfStyle w:val="000000000000"/>
              <w:rPr>
                <w:rFonts w:ascii="Calibri" w:hAnsi="Calibri" w:cs="Calibri"/>
                <w:i/>
                <w:color w:val="000000"/>
                <w:sz w:val="24"/>
                <w:szCs w:val="24"/>
              </w:rPr>
            </w:pPr>
            <w:r>
              <w:rPr>
                <w:rFonts w:ascii="Calibri" w:hAnsi="Calibri" w:cs="Calibri"/>
                <w:i/>
                <w:color w:val="000000"/>
                <w:sz w:val="24"/>
                <w:szCs w:val="24"/>
              </w:rPr>
              <w:t>Presentations about the Health Fitness Major were made to the Academic Senate.  Meetings have been held with CSUF’s Kinesiology Department to make them aware of our major.  The new Kinesiology TMC that we are developing will also help bring students to the department.</w:t>
            </w:r>
            <w:r w:rsidRPr="00131880">
              <w:rPr>
                <w:rFonts w:ascii="Calibri" w:hAnsi="Calibri" w:cs="Calibri"/>
                <w:i/>
                <w:color w:val="000000"/>
                <w:sz w:val="24"/>
                <w:szCs w:val="24"/>
              </w:rPr>
              <w:t xml:space="preserve">    Marketing has shifted to a primarily digital format, although occasional flyers are useful to hand out at community meetings.  </w:t>
            </w:r>
            <w:r>
              <w:rPr>
                <w:rFonts w:ascii="Calibri" w:hAnsi="Calibri" w:cs="Calibri"/>
                <w:i/>
                <w:color w:val="000000"/>
                <w:sz w:val="24"/>
                <w:szCs w:val="24"/>
              </w:rPr>
              <w:t>Enhancing</w:t>
            </w:r>
            <w:r w:rsidRPr="00131880">
              <w:rPr>
                <w:rFonts w:ascii="Calibri" w:hAnsi="Calibri" w:cs="Calibri"/>
                <w:i/>
                <w:color w:val="000000"/>
                <w:sz w:val="24"/>
                <w:szCs w:val="24"/>
              </w:rPr>
              <w:t xml:space="preserve"> the ability of internet searches to find our program </w:t>
            </w:r>
            <w:r>
              <w:rPr>
                <w:rFonts w:ascii="Calibri" w:hAnsi="Calibri" w:cs="Calibri"/>
                <w:i/>
                <w:color w:val="000000"/>
                <w:sz w:val="24"/>
                <w:szCs w:val="24"/>
              </w:rPr>
              <w:t xml:space="preserve">on the Coastline website and allowing a spot for downloading PDF versions of brochures and career pathways </w:t>
            </w:r>
            <w:r w:rsidRPr="00131880">
              <w:rPr>
                <w:rFonts w:ascii="Calibri" w:hAnsi="Calibri" w:cs="Calibri"/>
                <w:i/>
                <w:color w:val="000000"/>
                <w:sz w:val="24"/>
                <w:szCs w:val="24"/>
              </w:rPr>
              <w:t>would be a great improvement.</w:t>
            </w:r>
          </w:p>
          <w:p w:rsidR="004E034A" w:rsidRPr="001971B6" w:rsidRDefault="008515CF" w:rsidP="005E4FA9">
            <w:pPr>
              <w:pStyle w:val="NoSpacing"/>
              <w:cnfStyle w:val="000000000000"/>
              <w:rPr>
                <w:color w:val="000000" w:themeColor="text1"/>
                <w:sz w:val="20"/>
              </w:rPr>
            </w:pPr>
            <w:r>
              <w:rPr>
                <w:rFonts w:ascii="Calibri" w:hAnsi="Calibri" w:cs="Calibri"/>
                <w:color w:val="000000"/>
                <w:sz w:val="24"/>
                <w:szCs w:val="24"/>
              </w:rPr>
              <w:t xml:space="preserve">     </w:t>
            </w:r>
            <w:r>
              <w:rPr>
                <w:rFonts w:ascii="Calibri" w:hAnsi="Calibri" w:cs="Calibri"/>
                <w:i/>
                <w:color w:val="000000"/>
                <w:sz w:val="24"/>
                <w:szCs w:val="24"/>
              </w:rPr>
              <w:t>The reorganization and upgrade of the Coastline College website allowed us to highlight the major along with the other disciplines that lead to an A.A. degree so a program webpage was no longer a priority.  Some updates and adjustments to the College website to better highlight the major, emphasis and TMC are still in order.</w:t>
            </w:r>
            <w:r>
              <w:rPr>
                <w:rFonts w:ascii="Calibri" w:hAnsi="Calibri" w:cs="Calibri"/>
                <w:i/>
                <w:color w:val="000000"/>
                <w:sz w:val="24"/>
                <w:szCs w:val="24"/>
              </w:rPr>
              <w:br/>
            </w:r>
          </w:p>
        </w:tc>
      </w:tr>
    </w:tbl>
    <w:p w:rsidR="004E034A" w:rsidRPr="005E4FA9" w:rsidRDefault="004E034A">
      <w:pPr>
        <w:spacing w:line="276" w:lineRule="auto"/>
        <w:ind w:firstLine="0"/>
        <w:rPr>
          <w:rFonts w:cstheme="minorHAnsi"/>
          <w:b/>
        </w:rPr>
      </w:pPr>
      <w:r w:rsidRPr="005E4FA9">
        <w:rPr>
          <w:rFonts w:cstheme="minorHAnsi"/>
          <w:b/>
        </w:rPr>
        <w:br w:type="page"/>
      </w:r>
    </w:p>
    <w:p w:rsidR="004E034A" w:rsidRPr="005E4FA9" w:rsidRDefault="004E034A" w:rsidP="004610C1">
      <w:pPr>
        <w:ind w:left="720"/>
        <w:rPr>
          <w:rFonts w:cstheme="minorHAnsi"/>
          <w:b/>
        </w:rPr>
      </w:pPr>
    </w:p>
    <w:p w:rsidR="004E034A" w:rsidRPr="005E4FA9" w:rsidRDefault="004E034A"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655"/>
        <w:gridCol w:w="2046"/>
        <w:gridCol w:w="1348"/>
        <w:gridCol w:w="2865"/>
        <w:gridCol w:w="941"/>
        <w:gridCol w:w="1800"/>
        <w:gridCol w:w="1353"/>
      </w:tblGrid>
      <w:tr w:rsidR="004E034A" w:rsidRPr="005E4FA9" w:rsidTr="008515CF">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rPr>
                <w:rFonts w:cstheme="minorHAnsi"/>
                <w:sz w:val="20"/>
                <w:szCs w:val="20"/>
              </w:rPr>
            </w:pPr>
            <w:r w:rsidRPr="005E4FA9">
              <w:rPr>
                <w:rFonts w:cstheme="minorHAnsi"/>
                <w:sz w:val="20"/>
                <w:szCs w:val="20"/>
              </w:rPr>
              <w:t>Action</w:t>
            </w:r>
          </w:p>
        </w:tc>
        <w:tc>
          <w:tcPr>
            <w:tcW w:w="1655"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046"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941"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Department priority**</w:t>
            </w:r>
          </w:p>
        </w:tc>
        <w:tc>
          <w:tcPr>
            <w:tcW w:w="1800" w:type="dxa"/>
            <w:tcBorders>
              <w:top w:val="none" w:sz="0" w:space="0" w:color="auto"/>
              <w:left w:val="none" w:sz="0" w:space="0" w:color="auto"/>
              <w:bottom w:val="none" w:sz="0" w:space="0" w:color="auto"/>
              <w:right w:val="none" w:sz="0" w:space="0" w:color="auto"/>
            </w:tcBorders>
          </w:tcPr>
          <w:p w:rsidR="004E034A" w:rsidRPr="005E4FA9" w:rsidRDefault="004E034A" w:rsidP="004610C1">
            <w:pPr>
              <w:ind w:firstLine="0"/>
              <w:jc w:val="center"/>
              <w:cnfStyle w:val="100000000000"/>
              <w:rPr>
                <w:rFonts w:cstheme="minorHAnsi"/>
                <w:sz w:val="20"/>
                <w:szCs w:val="20"/>
              </w:rPr>
            </w:pPr>
            <w:r w:rsidRPr="005E4FA9">
              <w:rPr>
                <w:rFonts w:cstheme="minorHAnsi"/>
                <w:sz w:val="20"/>
                <w:szCs w:val="20"/>
              </w:rPr>
              <w:t>Approximate cost</w:t>
            </w:r>
          </w:p>
        </w:tc>
        <w:tc>
          <w:tcPr>
            <w:tcW w:w="1353" w:type="dxa"/>
            <w:tcBorders>
              <w:top w:val="none" w:sz="0" w:space="0" w:color="auto"/>
              <w:left w:val="none" w:sz="0" w:space="0" w:color="auto"/>
              <w:bottom w:val="none" w:sz="0" w:space="0" w:color="auto"/>
              <w:right w:val="none" w:sz="0" w:space="0" w:color="auto"/>
            </w:tcBorders>
          </w:tcPr>
          <w:p w:rsidR="004E034A" w:rsidRPr="005E4FA9" w:rsidRDefault="004E034A"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4E034A" w:rsidRPr="005E4FA9" w:rsidTr="008515CF">
        <w:trPr>
          <w:cnfStyle w:val="000000100000"/>
          <w:trHeight w:val="767"/>
        </w:trPr>
        <w:tc>
          <w:tcPr>
            <w:cnfStyle w:val="001000000000"/>
            <w:tcW w:w="2233" w:type="dxa"/>
            <w:tcBorders>
              <w:right w:val="none" w:sz="0" w:space="0" w:color="auto"/>
            </w:tcBorders>
          </w:tcPr>
          <w:p w:rsidR="004E034A" w:rsidRPr="00540B6E" w:rsidRDefault="008515CF" w:rsidP="005E4FA9">
            <w:pPr>
              <w:pStyle w:val="NoSpacing"/>
              <w:rPr>
                <w:color w:val="000000" w:themeColor="text1"/>
                <w:sz w:val="20"/>
              </w:rPr>
            </w:pPr>
            <w:r>
              <w:rPr>
                <w:rFonts w:ascii="Calibri" w:eastAsia="Calibri" w:hAnsi="Calibri" w:cs="Calibri"/>
              </w:rPr>
              <w:t>Develop marketing plan and brochure for kinesiology TMC and Health Fitness Major</w:t>
            </w:r>
          </w:p>
        </w:tc>
        <w:tc>
          <w:tcPr>
            <w:tcW w:w="1655" w:type="dxa"/>
            <w:tcBorders>
              <w:left w:val="none" w:sz="0" w:space="0" w:color="auto"/>
              <w:right w:val="none" w:sz="0" w:space="0" w:color="auto"/>
            </w:tcBorders>
          </w:tcPr>
          <w:p w:rsidR="008515CF" w:rsidRPr="008515CF" w:rsidRDefault="008515CF" w:rsidP="008515CF">
            <w:pPr>
              <w:autoSpaceDE w:val="0"/>
              <w:autoSpaceDN w:val="0"/>
              <w:adjustRightInd w:val="0"/>
              <w:ind w:firstLine="0"/>
              <w:cnfStyle w:val="000000100000"/>
              <w:rPr>
                <w:rFonts w:ascii="Calibri-BoldItalic" w:hAnsi="Calibri-BoldItalic" w:cs="Calibri-BoldItalic"/>
                <w:b/>
                <w:bCs/>
                <w:i/>
                <w:iCs/>
                <w:sz w:val="16"/>
                <w:szCs w:val="16"/>
              </w:rPr>
            </w:pPr>
            <w:r w:rsidRPr="008515CF">
              <w:rPr>
                <w:b/>
                <w:sz w:val="16"/>
                <w:szCs w:val="16"/>
              </w:rPr>
              <w:t>College Master Plan</w:t>
            </w:r>
          </w:p>
          <w:p w:rsidR="008515CF" w:rsidRPr="008515CF" w:rsidRDefault="008515CF" w:rsidP="008515CF">
            <w:pPr>
              <w:autoSpaceDE w:val="0"/>
              <w:autoSpaceDN w:val="0"/>
              <w:adjustRightInd w:val="0"/>
              <w:ind w:firstLine="0"/>
              <w:cnfStyle w:val="000000100000"/>
              <w:rPr>
                <w:b/>
                <w:bCs/>
                <w:i/>
                <w:iCs/>
                <w:sz w:val="16"/>
                <w:szCs w:val="16"/>
              </w:rPr>
            </w:pPr>
            <w:r w:rsidRPr="008515CF">
              <w:rPr>
                <w:b/>
                <w:bCs/>
                <w:i/>
                <w:iCs/>
                <w:sz w:val="16"/>
                <w:szCs w:val="16"/>
              </w:rPr>
              <w:t>Growth and Efficiency:</w:t>
            </w:r>
          </w:p>
          <w:p w:rsidR="008515CF" w:rsidRPr="008515CF" w:rsidRDefault="008515CF" w:rsidP="008515CF">
            <w:pPr>
              <w:autoSpaceDE w:val="0"/>
              <w:autoSpaceDN w:val="0"/>
              <w:adjustRightInd w:val="0"/>
              <w:ind w:firstLine="0"/>
              <w:cnfStyle w:val="000000100000"/>
              <w:rPr>
                <w:sz w:val="16"/>
                <w:szCs w:val="16"/>
              </w:rPr>
            </w:pPr>
            <w:r w:rsidRPr="008515CF">
              <w:rPr>
                <w:sz w:val="16"/>
                <w:szCs w:val="16"/>
              </w:rPr>
              <w:t>-Coastline will purposefully advance and sustain the College’s capacity for student success through the efficient use of resources as well as expanded, diverse, and responsive programs and services.</w:t>
            </w:r>
          </w:p>
          <w:p w:rsidR="004E034A" w:rsidRPr="00540B6E" w:rsidRDefault="008515CF" w:rsidP="008515CF">
            <w:pPr>
              <w:pStyle w:val="NoSpacing"/>
              <w:cnfStyle w:val="000000100000"/>
              <w:rPr>
                <w:color w:val="000000" w:themeColor="text1"/>
                <w:sz w:val="20"/>
              </w:rPr>
            </w:pPr>
            <w:r w:rsidRPr="008515CF">
              <w:rPr>
                <w:b/>
                <w:sz w:val="16"/>
                <w:szCs w:val="16"/>
              </w:rPr>
              <w:t>Contributes to Program Review 5-Year Goals</w:t>
            </w:r>
          </w:p>
        </w:tc>
        <w:tc>
          <w:tcPr>
            <w:tcW w:w="2046"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t xml:space="preserve">Learning Centers, the FV Center and counselors will have marketing materials giving the program visibility.  </w:t>
            </w:r>
            <w:r w:rsidRPr="002F7E85">
              <w:t>Students will know their options in our program + have a printed plan to follow</w:t>
            </w:r>
          </w:p>
        </w:tc>
        <w:tc>
          <w:tcPr>
            <w:tcW w:w="1348" w:type="dxa"/>
            <w:tcBorders>
              <w:left w:val="none" w:sz="0" w:space="0" w:color="auto"/>
              <w:right w:val="none" w:sz="0" w:space="0" w:color="auto"/>
            </w:tcBorders>
          </w:tcPr>
          <w:p w:rsidR="004E034A" w:rsidRDefault="008515CF" w:rsidP="005E4FA9">
            <w:pPr>
              <w:pStyle w:val="NoSpacing"/>
              <w:jc w:val="center"/>
              <w:cnfStyle w:val="000000100000"/>
              <w:rPr>
                <w:b/>
                <w:color w:val="000000" w:themeColor="text1"/>
                <w:sz w:val="18"/>
                <w:szCs w:val="18"/>
              </w:rPr>
            </w:pPr>
            <w:r>
              <w:rPr>
                <w:b/>
                <w:color w:val="000000" w:themeColor="text1"/>
                <w:sz w:val="18"/>
                <w:szCs w:val="18"/>
              </w:rPr>
              <w:t>Personnel</w:t>
            </w: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Default="008515CF" w:rsidP="005E4FA9">
            <w:pPr>
              <w:pStyle w:val="NoSpacing"/>
              <w:jc w:val="center"/>
              <w:cnfStyle w:val="000000100000"/>
              <w:rPr>
                <w:b/>
                <w:color w:val="000000" w:themeColor="text1"/>
                <w:sz w:val="18"/>
                <w:szCs w:val="18"/>
              </w:rPr>
            </w:pPr>
          </w:p>
          <w:p w:rsidR="008515CF" w:rsidRPr="00FB3DF3" w:rsidRDefault="008515CF" w:rsidP="005E4FA9">
            <w:pPr>
              <w:pStyle w:val="NoSpacing"/>
              <w:jc w:val="center"/>
              <w:cnfStyle w:val="000000100000"/>
              <w:rPr>
                <w:b/>
                <w:color w:val="000000" w:themeColor="text1"/>
                <w:sz w:val="18"/>
                <w:szCs w:val="18"/>
              </w:rPr>
            </w:pPr>
            <w:r>
              <w:rPr>
                <w:b/>
                <w:color w:val="000000" w:themeColor="text1"/>
                <w:sz w:val="18"/>
                <w:szCs w:val="18"/>
              </w:rPr>
              <w:t>Other</w:t>
            </w:r>
          </w:p>
        </w:tc>
        <w:tc>
          <w:tcPr>
            <w:tcW w:w="2865" w:type="dxa"/>
            <w:tcBorders>
              <w:left w:val="none" w:sz="0" w:space="0" w:color="auto"/>
              <w:right w:val="none" w:sz="0" w:space="0" w:color="auto"/>
            </w:tcBorders>
          </w:tcPr>
          <w:p w:rsidR="004E034A" w:rsidRDefault="008515CF" w:rsidP="005E4FA9">
            <w:pPr>
              <w:pStyle w:val="NoSpacing"/>
              <w:cnfStyle w:val="000000100000"/>
              <w:rPr>
                <w:color w:val="000000" w:themeColor="text1"/>
                <w:sz w:val="20"/>
              </w:rPr>
            </w:pPr>
            <w:r>
              <w:rPr>
                <w:color w:val="000000" w:themeColor="text1"/>
                <w:sz w:val="20"/>
              </w:rPr>
              <w:t>Select Coastline “branded” template best for print and downloadable brochures and flyers</w:t>
            </w:r>
          </w:p>
          <w:p w:rsidR="008515CF" w:rsidRDefault="008515CF" w:rsidP="005E4FA9">
            <w:pPr>
              <w:pStyle w:val="NoSpacing"/>
              <w:cnfStyle w:val="000000100000"/>
              <w:rPr>
                <w:color w:val="000000" w:themeColor="text1"/>
                <w:sz w:val="20"/>
              </w:rPr>
            </w:pPr>
            <w:r>
              <w:rPr>
                <w:color w:val="000000" w:themeColor="text1"/>
                <w:sz w:val="20"/>
              </w:rPr>
              <w:t>Coordinate w/ PIO’s Office on copy and images</w:t>
            </w:r>
          </w:p>
          <w:p w:rsidR="008515CF" w:rsidRDefault="008515CF" w:rsidP="005E4FA9">
            <w:pPr>
              <w:pStyle w:val="NoSpacing"/>
              <w:cnfStyle w:val="000000100000"/>
              <w:rPr>
                <w:color w:val="000000" w:themeColor="text1"/>
                <w:sz w:val="20"/>
              </w:rPr>
            </w:pPr>
            <w:r>
              <w:rPr>
                <w:color w:val="000000" w:themeColor="text1"/>
                <w:sz w:val="20"/>
              </w:rPr>
              <w:t>Distribute print brochures/flyers and get a downloadable form onto the CCC website</w:t>
            </w:r>
          </w:p>
          <w:p w:rsidR="008515CF" w:rsidRDefault="008515CF" w:rsidP="005E4FA9">
            <w:pPr>
              <w:pStyle w:val="NoSpacing"/>
              <w:cnfStyle w:val="000000100000"/>
              <w:rPr>
                <w:color w:val="000000" w:themeColor="text1"/>
                <w:sz w:val="20"/>
              </w:rPr>
            </w:pPr>
            <w:r>
              <w:rPr>
                <w:color w:val="000000" w:themeColor="text1"/>
                <w:sz w:val="20"/>
              </w:rPr>
              <w:t xml:space="preserve">Notify local CSU </w:t>
            </w:r>
            <w:proofErr w:type="spellStart"/>
            <w:r>
              <w:rPr>
                <w:color w:val="000000" w:themeColor="text1"/>
                <w:sz w:val="20"/>
              </w:rPr>
              <w:t>Depts</w:t>
            </w:r>
            <w:proofErr w:type="spellEnd"/>
            <w:r>
              <w:rPr>
                <w:color w:val="000000" w:themeColor="text1"/>
                <w:sz w:val="20"/>
              </w:rPr>
              <w:t xml:space="preserve"> that we have the KIN program</w:t>
            </w:r>
          </w:p>
          <w:p w:rsidR="008515CF" w:rsidRDefault="008515CF" w:rsidP="005E4FA9">
            <w:pPr>
              <w:pStyle w:val="NoSpacing"/>
              <w:cnfStyle w:val="000000100000"/>
              <w:rPr>
                <w:color w:val="000000" w:themeColor="text1"/>
                <w:sz w:val="20"/>
              </w:rPr>
            </w:pPr>
          </w:p>
          <w:p w:rsidR="008515CF" w:rsidRPr="00540B6E" w:rsidRDefault="008515CF" w:rsidP="005E4FA9">
            <w:pPr>
              <w:pStyle w:val="NoSpacing"/>
              <w:cnfStyle w:val="000000100000"/>
              <w:rPr>
                <w:color w:val="000000" w:themeColor="text1"/>
                <w:sz w:val="20"/>
              </w:rPr>
            </w:pPr>
            <w:r>
              <w:rPr>
                <w:color w:val="000000" w:themeColor="text1"/>
                <w:sz w:val="20"/>
              </w:rPr>
              <w:t>Materials</w:t>
            </w:r>
          </w:p>
        </w:tc>
        <w:tc>
          <w:tcPr>
            <w:tcW w:w="941"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t>4</w:t>
            </w:r>
          </w:p>
        </w:tc>
        <w:tc>
          <w:tcPr>
            <w:tcW w:w="1800" w:type="dxa"/>
            <w:tcBorders>
              <w:left w:val="none" w:sz="0" w:space="0" w:color="auto"/>
              <w:right w:val="none" w:sz="0" w:space="0" w:color="auto"/>
            </w:tcBorders>
          </w:tcPr>
          <w:p w:rsidR="008515CF" w:rsidRDefault="008515CF" w:rsidP="008515CF">
            <w:pPr>
              <w:spacing w:before="35" w:line="278" w:lineRule="auto"/>
              <w:ind w:right="581" w:firstLine="0"/>
              <w:cnfStyle w:val="000000100000"/>
              <w:rPr>
                <w:rFonts w:ascii="Calibri" w:eastAsia="Calibri" w:hAnsi="Calibri" w:cs="Calibri"/>
              </w:rPr>
            </w:pPr>
            <w:r>
              <w:rPr>
                <w:rFonts w:ascii="Calibri" w:eastAsia="Calibri" w:hAnsi="Calibri" w:cs="Calibri"/>
              </w:rPr>
              <w:t>Printed Brochure $395/1000</w:t>
            </w:r>
          </w:p>
          <w:p w:rsidR="004E034A" w:rsidRPr="00540B6E" w:rsidRDefault="008515CF" w:rsidP="008515CF">
            <w:pPr>
              <w:pStyle w:val="NoSpacing"/>
              <w:cnfStyle w:val="000000100000"/>
              <w:rPr>
                <w:color w:val="000000" w:themeColor="text1"/>
                <w:sz w:val="20"/>
              </w:rPr>
            </w:pPr>
            <w:r>
              <w:rPr>
                <w:rFonts w:ascii="Calibri" w:eastAsia="Calibri" w:hAnsi="Calibri" w:cs="Calibri"/>
              </w:rPr>
              <w:t>Printed Flyers $250/1000</w:t>
            </w:r>
          </w:p>
        </w:tc>
        <w:tc>
          <w:tcPr>
            <w:tcW w:w="1353" w:type="dxa"/>
            <w:tcBorders>
              <w:left w:val="none" w:sz="0" w:space="0" w:color="auto"/>
            </w:tcBorders>
          </w:tcPr>
          <w:p w:rsidR="004E034A" w:rsidRPr="00540B6E" w:rsidRDefault="004E034A" w:rsidP="005E4FA9">
            <w:pPr>
              <w:pStyle w:val="NoSpacing"/>
              <w:cnfStyle w:val="000000100000"/>
              <w:rPr>
                <w:color w:val="000000" w:themeColor="text1"/>
                <w:sz w:val="20"/>
              </w:rPr>
            </w:pPr>
          </w:p>
        </w:tc>
      </w:tr>
      <w:tr w:rsidR="004E034A" w:rsidRPr="005E4FA9" w:rsidTr="008515CF">
        <w:trPr>
          <w:cnfStyle w:val="000000010000"/>
          <w:trHeight w:val="767"/>
        </w:trPr>
        <w:tc>
          <w:tcPr>
            <w:cnfStyle w:val="001000000000"/>
            <w:tcW w:w="2233" w:type="dxa"/>
            <w:tcBorders>
              <w:right w:val="none" w:sz="0" w:space="0" w:color="auto"/>
            </w:tcBorders>
          </w:tcPr>
          <w:p w:rsidR="008515CF" w:rsidRPr="00E2013A" w:rsidRDefault="008515CF" w:rsidP="008515CF">
            <w:pPr>
              <w:autoSpaceDE w:val="0"/>
              <w:autoSpaceDN w:val="0"/>
              <w:adjustRightInd w:val="0"/>
              <w:ind w:firstLine="0"/>
              <w:rPr>
                <w:rFonts w:ascii="Calibri" w:hAnsi="Calibri" w:cs="Calibri"/>
                <w:color w:val="000000"/>
              </w:rPr>
            </w:pPr>
            <w:r w:rsidRPr="00E2013A">
              <w:rPr>
                <w:rFonts w:ascii="Calibri" w:eastAsia="Calibri" w:hAnsi="Calibri" w:cs="Calibri"/>
              </w:rPr>
              <w:t xml:space="preserve">Add Kinesiology to the </w:t>
            </w:r>
            <w:r w:rsidRPr="00E2013A">
              <w:rPr>
                <w:rFonts w:cs="Arial"/>
                <w:bCs w:val="0"/>
                <w:color w:val="000000"/>
              </w:rPr>
              <w:t xml:space="preserve">Academic Programs on the Coastline College website and allow an area </w:t>
            </w:r>
            <w:r w:rsidRPr="00E2013A">
              <w:rPr>
                <w:rFonts w:ascii="Calibri" w:eastAsia="Calibri" w:hAnsi="Calibri" w:cs="Calibri"/>
              </w:rPr>
              <w:t>for download of program brochures</w:t>
            </w:r>
          </w:p>
          <w:p w:rsidR="004E034A" w:rsidRPr="00540B6E" w:rsidRDefault="004E034A" w:rsidP="005E4FA9">
            <w:pPr>
              <w:pStyle w:val="NoSpacing"/>
              <w:rPr>
                <w:color w:val="000000" w:themeColor="text1"/>
                <w:sz w:val="20"/>
              </w:rPr>
            </w:pPr>
          </w:p>
        </w:tc>
        <w:tc>
          <w:tcPr>
            <w:tcW w:w="1655" w:type="dxa"/>
            <w:tcBorders>
              <w:left w:val="none" w:sz="0" w:space="0" w:color="auto"/>
              <w:right w:val="none" w:sz="0" w:space="0" w:color="auto"/>
            </w:tcBorders>
          </w:tcPr>
          <w:p w:rsidR="008515CF" w:rsidRPr="008515CF" w:rsidRDefault="008515CF" w:rsidP="008515CF">
            <w:pPr>
              <w:autoSpaceDE w:val="0"/>
              <w:autoSpaceDN w:val="0"/>
              <w:adjustRightInd w:val="0"/>
              <w:ind w:firstLine="0"/>
              <w:cnfStyle w:val="000000010000"/>
              <w:rPr>
                <w:rFonts w:ascii="Calibri-BoldItalic" w:hAnsi="Calibri-BoldItalic" w:cs="Calibri-BoldItalic"/>
                <w:b/>
                <w:bCs/>
                <w:i/>
                <w:iCs/>
                <w:sz w:val="16"/>
                <w:szCs w:val="16"/>
              </w:rPr>
            </w:pPr>
            <w:r w:rsidRPr="008515CF">
              <w:rPr>
                <w:b/>
                <w:sz w:val="16"/>
                <w:szCs w:val="16"/>
              </w:rPr>
              <w:t>College Master Plan</w:t>
            </w:r>
          </w:p>
          <w:p w:rsidR="008515CF" w:rsidRPr="008515CF" w:rsidRDefault="008515CF" w:rsidP="008515CF">
            <w:pPr>
              <w:autoSpaceDE w:val="0"/>
              <w:autoSpaceDN w:val="0"/>
              <w:adjustRightInd w:val="0"/>
              <w:ind w:firstLine="0"/>
              <w:cnfStyle w:val="000000010000"/>
              <w:rPr>
                <w:b/>
                <w:bCs/>
                <w:i/>
                <w:iCs/>
                <w:sz w:val="16"/>
                <w:szCs w:val="16"/>
              </w:rPr>
            </w:pPr>
            <w:r w:rsidRPr="008515CF">
              <w:rPr>
                <w:b/>
                <w:bCs/>
                <w:i/>
                <w:iCs/>
                <w:sz w:val="16"/>
                <w:szCs w:val="16"/>
              </w:rPr>
              <w:t>Growth and Efficiency:</w:t>
            </w:r>
          </w:p>
          <w:p w:rsidR="008515CF" w:rsidRPr="008515CF" w:rsidRDefault="008515CF" w:rsidP="008515CF">
            <w:pPr>
              <w:autoSpaceDE w:val="0"/>
              <w:autoSpaceDN w:val="0"/>
              <w:adjustRightInd w:val="0"/>
              <w:ind w:firstLine="0"/>
              <w:cnfStyle w:val="000000010000"/>
              <w:rPr>
                <w:sz w:val="16"/>
                <w:szCs w:val="16"/>
              </w:rPr>
            </w:pPr>
            <w:r w:rsidRPr="008515CF">
              <w:rPr>
                <w:sz w:val="16"/>
                <w:szCs w:val="16"/>
              </w:rPr>
              <w:t>-Coastline will purposefully advance and sustain the College’s capacity for student success through the efficient use of resources as well as expanded, diverse, and responsive programs and services.</w:t>
            </w:r>
          </w:p>
          <w:p w:rsidR="004E034A" w:rsidRPr="00540B6E" w:rsidRDefault="008515CF" w:rsidP="008515CF">
            <w:pPr>
              <w:pStyle w:val="NoSpacing"/>
              <w:cnfStyle w:val="000000010000"/>
              <w:rPr>
                <w:color w:val="000000" w:themeColor="text1"/>
                <w:sz w:val="20"/>
              </w:rPr>
            </w:pPr>
            <w:r w:rsidRPr="008515CF">
              <w:rPr>
                <w:b/>
                <w:sz w:val="16"/>
                <w:szCs w:val="16"/>
              </w:rPr>
              <w:t>Contributes to Program Review 5-Year Goals</w:t>
            </w:r>
          </w:p>
        </w:tc>
        <w:tc>
          <w:tcPr>
            <w:tcW w:w="2046"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Updating the College website to provide information on new programs and offering students downloadable program brochures allows students greater access to the data they need to plan their education.</w:t>
            </w:r>
          </w:p>
        </w:tc>
        <w:tc>
          <w:tcPr>
            <w:tcW w:w="1348" w:type="dxa"/>
            <w:tcBorders>
              <w:left w:val="none" w:sz="0" w:space="0" w:color="auto"/>
              <w:right w:val="none" w:sz="0" w:space="0" w:color="auto"/>
            </w:tcBorders>
          </w:tcPr>
          <w:p w:rsidR="008515CF" w:rsidRDefault="008515CF" w:rsidP="008515CF">
            <w:pPr>
              <w:pStyle w:val="NoSpacing"/>
              <w:jc w:val="center"/>
              <w:cnfStyle w:val="000000010000"/>
              <w:rPr>
                <w:b/>
                <w:color w:val="000000" w:themeColor="text1"/>
                <w:sz w:val="18"/>
                <w:szCs w:val="18"/>
              </w:rPr>
            </w:pPr>
            <w:r>
              <w:rPr>
                <w:b/>
                <w:color w:val="000000" w:themeColor="text1"/>
                <w:sz w:val="18"/>
                <w:szCs w:val="18"/>
              </w:rPr>
              <w:t>Personnel</w:t>
            </w:r>
          </w:p>
          <w:p w:rsidR="004E034A" w:rsidRPr="00FB3DF3" w:rsidRDefault="004E034A"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Coordinate w/ OLIT and PIO  to make updates to CCC website</w:t>
            </w:r>
          </w:p>
        </w:tc>
        <w:tc>
          <w:tcPr>
            <w:tcW w:w="941"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3</w:t>
            </w:r>
          </w:p>
        </w:tc>
        <w:tc>
          <w:tcPr>
            <w:tcW w:w="1800"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 xml:space="preserve">OLIT/PIO staff time to make updates </w:t>
            </w:r>
          </w:p>
        </w:tc>
        <w:tc>
          <w:tcPr>
            <w:tcW w:w="1353" w:type="dxa"/>
            <w:tcBorders>
              <w:left w:val="none" w:sz="0" w:space="0" w:color="auto"/>
            </w:tcBorders>
          </w:tcPr>
          <w:p w:rsidR="004E034A" w:rsidRPr="00540B6E" w:rsidRDefault="004E034A" w:rsidP="005E4FA9">
            <w:pPr>
              <w:pStyle w:val="NoSpacing"/>
              <w:cnfStyle w:val="000000010000"/>
              <w:rPr>
                <w:color w:val="000000" w:themeColor="text1"/>
                <w:sz w:val="20"/>
              </w:rPr>
            </w:pPr>
          </w:p>
        </w:tc>
      </w:tr>
      <w:tr w:rsidR="004E034A" w:rsidRPr="005E4FA9" w:rsidTr="008515CF">
        <w:trPr>
          <w:cnfStyle w:val="000000100000"/>
          <w:trHeight w:val="767"/>
        </w:trPr>
        <w:tc>
          <w:tcPr>
            <w:cnfStyle w:val="001000000000"/>
            <w:tcW w:w="2233" w:type="dxa"/>
            <w:tcBorders>
              <w:right w:val="none" w:sz="0" w:space="0" w:color="auto"/>
            </w:tcBorders>
          </w:tcPr>
          <w:p w:rsidR="004E034A" w:rsidRPr="00540B6E" w:rsidRDefault="008515CF" w:rsidP="005E4FA9">
            <w:pPr>
              <w:pStyle w:val="NoSpacing"/>
              <w:rPr>
                <w:color w:val="000000" w:themeColor="text1"/>
                <w:sz w:val="20"/>
              </w:rPr>
            </w:pPr>
            <w:r>
              <w:rPr>
                <w:rFonts w:ascii="Calibri" w:eastAsia="Calibri" w:hAnsi="Calibri" w:cs="Calibri"/>
              </w:rPr>
              <w:t xml:space="preserve">Develop online version of Hlth 120 </w:t>
            </w:r>
            <w:r w:rsidRPr="000279D5">
              <w:rPr>
                <w:color w:val="000000"/>
              </w:rPr>
              <w:t>Personal Wellness Lifestyle</w:t>
            </w:r>
          </w:p>
        </w:tc>
        <w:tc>
          <w:tcPr>
            <w:tcW w:w="1655" w:type="dxa"/>
            <w:tcBorders>
              <w:left w:val="none" w:sz="0" w:space="0" w:color="auto"/>
              <w:right w:val="none" w:sz="0" w:space="0" w:color="auto"/>
            </w:tcBorders>
          </w:tcPr>
          <w:p w:rsidR="008515CF" w:rsidRPr="008515CF" w:rsidRDefault="008515CF" w:rsidP="005E4FA9">
            <w:pPr>
              <w:pStyle w:val="NoSpacing"/>
              <w:cnfStyle w:val="000000100000"/>
              <w:rPr>
                <w:sz w:val="16"/>
                <w:szCs w:val="16"/>
              </w:rPr>
            </w:pPr>
            <w:r w:rsidRPr="008515CF">
              <w:rPr>
                <w:b/>
                <w:sz w:val="16"/>
                <w:szCs w:val="16"/>
              </w:rPr>
              <w:t>Supports College Mission:</w:t>
            </w:r>
            <w:r w:rsidRPr="008515CF">
              <w:rPr>
                <w:b/>
                <w:sz w:val="16"/>
                <w:szCs w:val="16"/>
              </w:rPr>
              <w:br/>
            </w:r>
            <w:r w:rsidRPr="008515CF">
              <w:rPr>
                <w:sz w:val="16"/>
                <w:szCs w:val="16"/>
              </w:rPr>
              <w:t xml:space="preserve">-Learner-centered strategies supported by a full range of technology-mediated </w:t>
            </w:r>
            <w:r w:rsidRPr="008515CF">
              <w:rPr>
                <w:sz w:val="16"/>
                <w:szCs w:val="16"/>
              </w:rPr>
              <w:lastRenderedPageBreak/>
              <w:t>instruction for site-based and distance learning classes;</w:t>
            </w:r>
          </w:p>
          <w:p w:rsidR="004E034A" w:rsidRPr="00540B6E" w:rsidRDefault="008515CF" w:rsidP="005E4FA9">
            <w:pPr>
              <w:pStyle w:val="NoSpacing"/>
              <w:cnfStyle w:val="000000100000"/>
              <w:rPr>
                <w:color w:val="000000" w:themeColor="text1"/>
                <w:sz w:val="20"/>
              </w:rPr>
            </w:pPr>
            <w:r w:rsidRPr="00746565">
              <w:rPr>
                <w:sz w:val="16"/>
                <w:szCs w:val="16"/>
              </w:rPr>
              <w:br/>
              <w:t>-General education and transfer courses for a comprehensive Associate in Arts degree plus career and technical courses for occupational certificates</w:t>
            </w:r>
            <w:r>
              <w:br/>
            </w:r>
            <w:r w:rsidRPr="008515CF">
              <w:rPr>
                <w:b/>
                <w:sz w:val="16"/>
                <w:szCs w:val="16"/>
              </w:rPr>
              <w:t>Contributes to Program Review 5-Year Goals</w:t>
            </w:r>
          </w:p>
        </w:tc>
        <w:tc>
          <w:tcPr>
            <w:tcW w:w="2046"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lastRenderedPageBreak/>
              <w:t xml:space="preserve">Students will have additional options to meet their GE requirements and complete the Health </w:t>
            </w:r>
            <w:r>
              <w:rPr>
                <w:color w:val="000000" w:themeColor="text1"/>
                <w:sz w:val="20"/>
              </w:rPr>
              <w:lastRenderedPageBreak/>
              <w:t>and Fitness Major.</w:t>
            </w:r>
          </w:p>
        </w:tc>
        <w:tc>
          <w:tcPr>
            <w:tcW w:w="1348" w:type="dxa"/>
            <w:tcBorders>
              <w:left w:val="none" w:sz="0" w:space="0" w:color="auto"/>
              <w:right w:val="none" w:sz="0" w:space="0" w:color="auto"/>
            </w:tcBorders>
          </w:tcPr>
          <w:p w:rsidR="004E034A" w:rsidRPr="00FB3DF3" w:rsidRDefault="004E034A" w:rsidP="005E4FA9">
            <w:pPr>
              <w:pStyle w:val="NoSpacing"/>
              <w:jc w:val="center"/>
              <w:cnfStyle w:val="000000100000"/>
              <w:rPr>
                <w:b/>
                <w:color w:val="000000" w:themeColor="text1"/>
                <w:sz w:val="18"/>
                <w:szCs w:val="18"/>
              </w:rPr>
            </w:pPr>
            <w:r w:rsidRPr="00FB3DF3">
              <w:rPr>
                <w:b/>
                <w:color w:val="000000" w:themeColor="text1"/>
                <w:sz w:val="18"/>
                <w:szCs w:val="18"/>
              </w:rPr>
              <w:lastRenderedPageBreak/>
              <w:t>Personnel</w:t>
            </w:r>
          </w:p>
        </w:tc>
        <w:tc>
          <w:tcPr>
            <w:tcW w:w="2865"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rFonts w:ascii="Calibri" w:eastAsia="Calibri" w:hAnsi="Calibri" w:cs="Calibri"/>
              </w:rPr>
              <w:t>Rachel Anderson has expressed an interest in developing the curricula</w:t>
            </w:r>
          </w:p>
        </w:tc>
        <w:tc>
          <w:tcPr>
            <w:tcW w:w="941"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t>1</w:t>
            </w:r>
          </w:p>
        </w:tc>
        <w:tc>
          <w:tcPr>
            <w:tcW w:w="1800" w:type="dxa"/>
            <w:tcBorders>
              <w:left w:val="none" w:sz="0" w:space="0" w:color="auto"/>
              <w:right w:val="none" w:sz="0" w:space="0" w:color="auto"/>
            </w:tcBorders>
          </w:tcPr>
          <w:p w:rsidR="004E034A" w:rsidRDefault="008515CF" w:rsidP="005E4FA9">
            <w:pPr>
              <w:pStyle w:val="NoSpacing"/>
              <w:cnfStyle w:val="000000100000"/>
            </w:pPr>
            <w:r>
              <w:rPr>
                <w:rFonts w:ascii="Calibri" w:eastAsia="Calibri" w:hAnsi="Calibri" w:cs="Calibri"/>
              </w:rPr>
              <w:t>2.0 LHE</w:t>
            </w:r>
            <w:r>
              <w:t xml:space="preserve"> in P-T </w:t>
            </w:r>
            <w:r w:rsidRPr="002C3C4F">
              <w:t>Salaries for new course sect</w:t>
            </w:r>
            <w:r>
              <w:t>ion</w:t>
            </w:r>
          </w:p>
          <w:p w:rsidR="008515CF" w:rsidRPr="00540B6E" w:rsidRDefault="008515CF" w:rsidP="005E4FA9">
            <w:pPr>
              <w:pStyle w:val="NoSpacing"/>
              <w:cnfStyle w:val="000000100000"/>
              <w:rPr>
                <w:color w:val="000000" w:themeColor="text1"/>
                <w:sz w:val="20"/>
              </w:rPr>
            </w:pPr>
            <w:r>
              <w:rPr>
                <w:color w:val="000000" w:themeColor="text1"/>
                <w:sz w:val="20"/>
              </w:rPr>
              <w:t xml:space="preserve">Faculty time for course creation, </w:t>
            </w:r>
            <w:r>
              <w:rPr>
                <w:color w:val="000000" w:themeColor="text1"/>
                <w:sz w:val="20"/>
              </w:rPr>
              <w:lastRenderedPageBreak/>
              <w:t>coordination with DC of scheduling</w:t>
            </w:r>
          </w:p>
        </w:tc>
        <w:tc>
          <w:tcPr>
            <w:tcW w:w="1353" w:type="dxa"/>
            <w:tcBorders>
              <w:lef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lastRenderedPageBreak/>
              <w:t>Instructional Funds</w:t>
            </w:r>
          </w:p>
        </w:tc>
      </w:tr>
      <w:tr w:rsidR="004E034A" w:rsidRPr="005E4FA9" w:rsidTr="008515CF">
        <w:trPr>
          <w:cnfStyle w:val="000000010000"/>
          <w:trHeight w:val="767"/>
        </w:trPr>
        <w:tc>
          <w:tcPr>
            <w:cnfStyle w:val="001000000000"/>
            <w:tcW w:w="2233" w:type="dxa"/>
            <w:tcBorders>
              <w:right w:val="none" w:sz="0" w:space="0" w:color="auto"/>
            </w:tcBorders>
          </w:tcPr>
          <w:p w:rsidR="004E034A" w:rsidRPr="00540B6E" w:rsidRDefault="008515CF" w:rsidP="005E4FA9">
            <w:pPr>
              <w:pStyle w:val="NoSpacing"/>
              <w:rPr>
                <w:color w:val="000000" w:themeColor="text1"/>
                <w:sz w:val="20"/>
              </w:rPr>
            </w:pPr>
            <w:r>
              <w:rPr>
                <w:rFonts w:ascii="Calibri" w:eastAsia="Calibri" w:hAnsi="Calibri" w:cs="Calibri"/>
              </w:rPr>
              <w:lastRenderedPageBreak/>
              <w:t>Upkeep of course media and creation of media for new course lessons</w:t>
            </w:r>
          </w:p>
        </w:tc>
        <w:tc>
          <w:tcPr>
            <w:tcW w:w="1655" w:type="dxa"/>
            <w:tcBorders>
              <w:left w:val="none" w:sz="0" w:space="0" w:color="auto"/>
              <w:right w:val="none" w:sz="0" w:space="0" w:color="auto"/>
            </w:tcBorders>
          </w:tcPr>
          <w:p w:rsidR="008515CF" w:rsidRPr="00957C10" w:rsidRDefault="008515CF" w:rsidP="008515CF">
            <w:pPr>
              <w:autoSpaceDE w:val="0"/>
              <w:autoSpaceDN w:val="0"/>
              <w:adjustRightInd w:val="0"/>
              <w:ind w:firstLine="0"/>
              <w:cnfStyle w:val="000000010000"/>
              <w:rPr>
                <w:sz w:val="16"/>
                <w:szCs w:val="16"/>
              </w:rPr>
            </w:pPr>
            <w:r w:rsidRPr="00AE4F52">
              <w:rPr>
                <w:b/>
                <w:sz w:val="16"/>
                <w:szCs w:val="16"/>
              </w:rPr>
              <w:t>Supports College Mission:</w:t>
            </w:r>
            <w:r w:rsidRPr="00AE4F52">
              <w:rPr>
                <w:b/>
                <w:sz w:val="16"/>
                <w:szCs w:val="16"/>
              </w:rPr>
              <w:br/>
            </w:r>
            <w:r w:rsidRPr="00AE4F52">
              <w:rPr>
                <w:sz w:val="16"/>
                <w:szCs w:val="16"/>
              </w:rPr>
              <w:t>-Learner-centered strategies supported by a full range of technology-mediated instruction for site-based and distance learning classes;</w:t>
            </w:r>
            <w:r w:rsidRPr="00AE4F52">
              <w:rPr>
                <w:sz w:val="16"/>
                <w:szCs w:val="16"/>
              </w:rPr>
              <w:br/>
              <w:t>-A systematic assessment of student outcomes at the course, program, and institutional levels;</w:t>
            </w:r>
            <w:r w:rsidRPr="00AE4F52">
              <w:rPr>
                <w:sz w:val="16"/>
                <w:szCs w:val="16"/>
              </w:rPr>
              <w:br/>
              <w:t>-Courses and activities relevant to global responsibilities</w:t>
            </w:r>
            <w:proofErr w:type="gramStart"/>
            <w:r w:rsidRPr="00AE4F52">
              <w:rPr>
                <w:sz w:val="16"/>
                <w:szCs w:val="16"/>
              </w:rPr>
              <w:t>;</w:t>
            </w:r>
            <w:proofErr w:type="gramEnd"/>
            <w:r w:rsidRPr="00AE4F52">
              <w:rPr>
                <w:sz w:val="16"/>
                <w:szCs w:val="16"/>
              </w:rPr>
              <w:br/>
            </w:r>
            <w:r w:rsidRPr="00AE4F52">
              <w:rPr>
                <w:b/>
                <w:sz w:val="16"/>
                <w:szCs w:val="16"/>
              </w:rPr>
              <w:t>College Master Plan</w:t>
            </w:r>
            <w:r w:rsidRPr="00AE4F52">
              <w:rPr>
                <w:b/>
                <w:sz w:val="16"/>
                <w:szCs w:val="16"/>
              </w:rPr>
              <w:br/>
            </w:r>
            <w:r w:rsidRPr="00AE4F52">
              <w:rPr>
                <w:b/>
                <w:i/>
                <w:sz w:val="16"/>
                <w:szCs w:val="16"/>
              </w:rPr>
              <w:t>Student Success:</w:t>
            </w:r>
            <w:r w:rsidRPr="00AE4F52">
              <w:rPr>
                <w:b/>
                <w:i/>
                <w:sz w:val="16"/>
                <w:szCs w:val="16"/>
              </w:rPr>
              <w:br/>
              <w:t>-</w:t>
            </w:r>
            <w:r w:rsidRPr="00AE4F52">
              <w:rPr>
                <w:rFonts w:cs="Calibri"/>
                <w:sz w:val="16"/>
                <w:szCs w:val="16"/>
              </w:rPr>
              <w:t xml:space="preserve"> </w:t>
            </w:r>
            <w:r w:rsidRPr="00AE4F52">
              <w:rPr>
                <w:sz w:val="16"/>
                <w:szCs w:val="16"/>
              </w:rPr>
              <w:t>Coastline will make learner success its core focus.</w:t>
            </w:r>
            <w:r w:rsidRPr="00AE4F52">
              <w:rPr>
                <w:rFonts w:cs="Calibri"/>
                <w:sz w:val="16"/>
                <w:szCs w:val="16"/>
              </w:rPr>
              <w:br/>
            </w:r>
            <w:r w:rsidRPr="00957C10">
              <w:rPr>
                <w:b/>
                <w:sz w:val="16"/>
                <w:szCs w:val="16"/>
              </w:rPr>
              <w:t>Contributes to Program Review 5-Year Goals</w:t>
            </w:r>
          </w:p>
          <w:p w:rsidR="004E034A" w:rsidRPr="00540B6E" w:rsidRDefault="004E034A" w:rsidP="005E4FA9">
            <w:pPr>
              <w:pStyle w:val="NoSpacing"/>
              <w:cnfStyle w:val="000000010000"/>
              <w:rPr>
                <w:color w:val="000000" w:themeColor="text1"/>
                <w:sz w:val="20"/>
              </w:rPr>
            </w:pPr>
          </w:p>
        </w:tc>
        <w:tc>
          <w:tcPr>
            <w:tcW w:w="2046"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t>Functioning, accessible, course media enhances the student learning process.</w:t>
            </w:r>
          </w:p>
        </w:tc>
        <w:tc>
          <w:tcPr>
            <w:tcW w:w="1348" w:type="dxa"/>
            <w:tcBorders>
              <w:left w:val="none" w:sz="0" w:space="0" w:color="auto"/>
              <w:right w:val="none" w:sz="0" w:space="0" w:color="auto"/>
            </w:tcBorders>
          </w:tcPr>
          <w:p w:rsidR="008515CF" w:rsidRDefault="008515CF" w:rsidP="008515CF">
            <w:pPr>
              <w:pStyle w:val="NoSpacing"/>
              <w:jc w:val="center"/>
              <w:cnfStyle w:val="000000010000"/>
              <w:rPr>
                <w:sz w:val="18"/>
                <w:szCs w:val="18"/>
              </w:rPr>
            </w:pPr>
            <w:r>
              <w:rPr>
                <w:sz w:val="18"/>
                <w:szCs w:val="18"/>
              </w:rPr>
              <w:t>Personnel</w:t>
            </w: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r w:rsidRPr="0017425E">
              <w:rPr>
                <w:sz w:val="18"/>
                <w:szCs w:val="18"/>
              </w:rPr>
              <w:t>Technology</w:t>
            </w: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8515CF" w:rsidRDefault="008515CF" w:rsidP="008515CF">
            <w:pPr>
              <w:pStyle w:val="NoSpacing"/>
              <w:jc w:val="center"/>
              <w:cnfStyle w:val="000000010000"/>
              <w:rPr>
                <w:sz w:val="18"/>
                <w:szCs w:val="18"/>
              </w:rPr>
            </w:pPr>
          </w:p>
          <w:p w:rsidR="004E034A" w:rsidRPr="00FB3DF3" w:rsidRDefault="008515CF" w:rsidP="008515CF">
            <w:pPr>
              <w:pStyle w:val="NoSpacing"/>
              <w:jc w:val="center"/>
              <w:cnfStyle w:val="000000010000"/>
              <w:rPr>
                <w:b/>
                <w:color w:val="000000" w:themeColor="text1"/>
                <w:sz w:val="18"/>
                <w:szCs w:val="18"/>
              </w:rPr>
            </w:pPr>
            <w:r>
              <w:rPr>
                <w:sz w:val="18"/>
                <w:szCs w:val="18"/>
              </w:rPr>
              <w:t>Training</w:t>
            </w:r>
          </w:p>
        </w:tc>
        <w:tc>
          <w:tcPr>
            <w:tcW w:w="2865" w:type="dxa"/>
            <w:tcBorders>
              <w:left w:val="none" w:sz="0" w:space="0" w:color="auto"/>
              <w:right w:val="none" w:sz="0" w:space="0" w:color="auto"/>
            </w:tcBorders>
          </w:tcPr>
          <w:p w:rsidR="008515CF" w:rsidRDefault="008515CF" w:rsidP="008515CF">
            <w:pPr>
              <w:ind w:firstLine="0"/>
              <w:cnfStyle w:val="000000010000"/>
              <w:rPr>
                <w:sz w:val="18"/>
                <w:szCs w:val="18"/>
              </w:rPr>
            </w:pPr>
            <w:r w:rsidRPr="0017425E">
              <w:rPr>
                <w:sz w:val="18"/>
                <w:szCs w:val="18"/>
              </w:rPr>
              <w:t xml:space="preserve">Coordinate w/ OLIT &amp; DL to assure media is edited, in the proper streaming format &amp; is close captioned </w:t>
            </w:r>
          </w:p>
          <w:p w:rsidR="008515CF" w:rsidRDefault="008515CF" w:rsidP="008515CF">
            <w:pPr>
              <w:pStyle w:val="NoSpacing"/>
              <w:cnfStyle w:val="000000010000"/>
              <w:rPr>
                <w:sz w:val="18"/>
                <w:szCs w:val="18"/>
              </w:rPr>
            </w:pPr>
            <w:r>
              <w:rPr>
                <w:sz w:val="18"/>
                <w:szCs w:val="18"/>
              </w:rPr>
              <w:t>Faculty members checking media in courses regularly</w:t>
            </w:r>
          </w:p>
          <w:p w:rsidR="008515CF" w:rsidRDefault="008515CF" w:rsidP="008515CF">
            <w:pPr>
              <w:pStyle w:val="NoSpacing"/>
              <w:cnfStyle w:val="000000010000"/>
              <w:rPr>
                <w:sz w:val="18"/>
                <w:szCs w:val="18"/>
              </w:rPr>
            </w:pPr>
          </w:p>
          <w:p w:rsidR="008515CF" w:rsidRDefault="008515CF" w:rsidP="008515CF">
            <w:pPr>
              <w:pStyle w:val="NoSpacing"/>
              <w:cnfStyle w:val="000000010000"/>
              <w:rPr>
                <w:sz w:val="18"/>
                <w:szCs w:val="18"/>
              </w:rPr>
            </w:pPr>
            <w:r w:rsidRPr="0017425E">
              <w:rPr>
                <w:sz w:val="18"/>
                <w:szCs w:val="18"/>
              </w:rPr>
              <w:t>Edit media &amp; monitor functionality</w:t>
            </w:r>
          </w:p>
          <w:p w:rsidR="008515CF" w:rsidRDefault="008515CF" w:rsidP="008515CF">
            <w:pPr>
              <w:pStyle w:val="NoSpacing"/>
              <w:cnfStyle w:val="000000010000"/>
              <w:rPr>
                <w:sz w:val="18"/>
                <w:szCs w:val="18"/>
              </w:rPr>
            </w:pPr>
          </w:p>
          <w:p w:rsidR="008515CF" w:rsidRDefault="008515CF" w:rsidP="008515CF">
            <w:pPr>
              <w:pStyle w:val="NoSpacing"/>
              <w:cnfStyle w:val="000000010000"/>
              <w:rPr>
                <w:sz w:val="18"/>
                <w:szCs w:val="18"/>
              </w:rPr>
            </w:pPr>
          </w:p>
          <w:p w:rsidR="004E034A" w:rsidRPr="00540B6E" w:rsidRDefault="008515CF" w:rsidP="008515CF">
            <w:pPr>
              <w:pStyle w:val="NoSpacing"/>
              <w:cnfStyle w:val="000000010000"/>
              <w:rPr>
                <w:color w:val="000000" w:themeColor="text1"/>
                <w:sz w:val="20"/>
              </w:rPr>
            </w:pPr>
            <w:r w:rsidRPr="0017425E">
              <w:rPr>
                <w:sz w:val="18"/>
                <w:szCs w:val="18"/>
              </w:rPr>
              <w:t>Faculty need to be updated on new  media formats &amp; policies</w:t>
            </w:r>
          </w:p>
        </w:tc>
        <w:tc>
          <w:tcPr>
            <w:tcW w:w="941"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5</w:t>
            </w:r>
          </w:p>
        </w:tc>
        <w:tc>
          <w:tcPr>
            <w:tcW w:w="1800" w:type="dxa"/>
            <w:tcBorders>
              <w:left w:val="none" w:sz="0" w:space="0" w:color="auto"/>
              <w:righ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Close captioning of existing media may need updating @ about $200/hour of media (Automatic Sync Technologies Hayward CA) Additional editing of media</w:t>
            </w:r>
          </w:p>
        </w:tc>
        <w:tc>
          <w:tcPr>
            <w:tcW w:w="1353" w:type="dxa"/>
            <w:tcBorders>
              <w:left w:val="none" w:sz="0" w:space="0" w:color="auto"/>
            </w:tcBorders>
          </w:tcPr>
          <w:p w:rsidR="004E034A" w:rsidRPr="00540B6E" w:rsidRDefault="008515CF" w:rsidP="005E4FA9">
            <w:pPr>
              <w:pStyle w:val="NoSpacing"/>
              <w:cnfStyle w:val="000000010000"/>
              <w:rPr>
                <w:color w:val="000000" w:themeColor="text1"/>
                <w:sz w:val="20"/>
              </w:rPr>
            </w:pPr>
            <w:r>
              <w:rPr>
                <w:color w:val="000000" w:themeColor="text1"/>
                <w:sz w:val="20"/>
              </w:rPr>
              <w:t>We used a CC Chancellor’s Office Grant for these funds in the past</w:t>
            </w:r>
          </w:p>
        </w:tc>
      </w:tr>
      <w:tr w:rsidR="004E034A" w:rsidRPr="005E4FA9" w:rsidTr="008515CF">
        <w:trPr>
          <w:cnfStyle w:val="000000100000"/>
          <w:trHeight w:val="767"/>
        </w:trPr>
        <w:tc>
          <w:tcPr>
            <w:cnfStyle w:val="001000000000"/>
            <w:tcW w:w="2233" w:type="dxa"/>
            <w:tcBorders>
              <w:right w:val="none" w:sz="0" w:space="0" w:color="auto"/>
            </w:tcBorders>
          </w:tcPr>
          <w:p w:rsidR="008515CF" w:rsidRDefault="008515CF" w:rsidP="008515CF">
            <w:pPr>
              <w:pStyle w:val="Default"/>
              <w:rPr>
                <w:sz w:val="22"/>
                <w:szCs w:val="22"/>
              </w:rPr>
            </w:pPr>
            <w:r>
              <w:rPr>
                <w:sz w:val="22"/>
                <w:szCs w:val="22"/>
              </w:rPr>
              <w:t xml:space="preserve">Gain a fulltime faculty position </w:t>
            </w:r>
          </w:p>
          <w:p w:rsidR="004E034A" w:rsidRPr="00540B6E" w:rsidRDefault="004E034A" w:rsidP="005E4FA9">
            <w:pPr>
              <w:pStyle w:val="NoSpacing"/>
              <w:rPr>
                <w:color w:val="000000" w:themeColor="text1"/>
                <w:sz w:val="20"/>
              </w:rPr>
            </w:pPr>
          </w:p>
        </w:tc>
        <w:tc>
          <w:tcPr>
            <w:tcW w:w="1655" w:type="dxa"/>
            <w:tcBorders>
              <w:left w:val="none" w:sz="0" w:space="0" w:color="auto"/>
              <w:right w:val="none" w:sz="0" w:space="0" w:color="auto"/>
            </w:tcBorders>
          </w:tcPr>
          <w:p w:rsidR="008515CF" w:rsidRDefault="008515CF" w:rsidP="008515CF">
            <w:pPr>
              <w:autoSpaceDE w:val="0"/>
              <w:autoSpaceDN w:val="0"/>
              <w:adjustRightInd w:val="0"/>
              <w:ind w:firstLine="0"/>
              <w:cnfStyle w:val="000000100000"/>
              <w:rPr>
                <w:b/>
                <w:bCs/>
                <w:i/>
                <w:iCs/>
                <w:sz w:val="16"/>
                <w:szCs w:val="16"/>
              </w:rPr>
            </w:pPr>
            <w:r w:rsidRPr="00AE4F52">
              <w:rPr>
                <w:b/>
                <w:sz w:val="16"/>
                <w:szCs w:val="16"/>
              </w:rPr>
              <w:t>College Master Plan</w:t>
            </w:r>
          </w:p>
          <w:p w:rsidR="008515CF" w:rsidRPr="00A911D8" w:rsidRDefault="008515CF" w:rsidP="008515CF">
            <w:pPr>
              <w:autoSpaceDE w:val="0"/>
              <w:autoSpaceDN w:val="0"/>
              <w:adjustRightInd w:val="0"/>
              <w:ind w:firstLine="0"/>
              <w:cnfStyle w:val="000000100000"/>
              <w:rPr>
                <w:sz w:val="16"/>
                <w:szCs w:val="16"/>
              </w:rPr>
            </w:pPr>
            <w:r w:rsidRPr="00A911D8">
              <w:rPr>
                <w:b/>
                <w:bCs/>
                <w:i/>
                <w:iCs/>
                <w:sz w:val="16"/>
                <w:szCs w:val="16"/>
              </w:rPr>
              <w:t>Growth and Efficiency:</w:t>
            </w:r>
            <w:r w:rsidRPr="00A911D8">
              <w:rPr>
                <w:sz w:val="16"/>
                <w:szCs w:val="16"/>
              </w:rPr>
              <w:t xml:space="preserve">-Coastline will purposefully advance and sustain the College’s capacity for student success </w:t>
            </w:r>
            <w:r w:rsidRPr="00A911D8">
              <w:rPr>
                <w:sz w:val="16"/>
                <w:szCs w:val="16"/>
              </w:rPr>
              <w:lastRenderedPageBreak/>
              <w:t>through the efficient use of resources as well as expanded, diverse, and responsive programs and services.</w:t>
            </w:r>
          </w:p>
          <w:p w:rsidR="008515CF" w:rsidRPr="00A911D8" w:rsidRDefault="008515CF" w:rsidP="008515CF">
            <w:pPr>
              <w:autoSpaceDE w:val="0"/>
              <w:autoSpaceDN w:val="0"/>
              <w:adjustRightInd w:val="0"/>
              <w:ind w:firstLine="0"/>
              <w:cnfStyle w:val="000000100000"/>
              <w:rPr>
                <w:b/>
                <w:sz w:val="16"/>
                <w:szCs w:val="16"/>
              </w:rPr>
            </w:pPr>
            <w:r w:rsidRPr="00A911D8">
              <w:rPr>
                <w:b/>
                <w:sz w:val="16"/>
                <w:szCs w:val="16"/>
              </w:rPr>
              <w:t>Contributes to Program Review 5-Year Goals</w:t>
            </w:r>
          </w:p>
          <w:p w:rsidR="004E034A" w:rsidRPr="00540B6E" w:rsidRDefault="004E034A" w:rsidP="005E4FA9">
            <w:pPr>
              <w:pStyle w:val="NoSpacing"/>
              <w:cnfStyle w:val="000000100000"/>
              <w:rPr>
                <w:color w:val="000000" w:themeColor="text1"/>
                <w:sz w:val="20"/>
              </w:rPr>
            </w:pPr>
          </w:p>
        </w:tc>
        <w:tc>
          <w:tcPr>
            <w:tcW w:w="2046"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lastRenderedPageBreak/>
              <w:t xml:space="preserve">FT faculty member anchor programs and have a vested interest in developing and updating curricula to meet student needs.   </w:t>
            </w:r>
          </w:p>
        </w:tc>
        <w:tc>
          <w:tcPr>
            <w:tcW w:w="1348" w:type="dxa"/>
            <w:tcBorders>
              <w:left w:val="none" w:sz="0" w:space="0" w:color="auto"/>
              <w:right w:val="none" w:sz="0" w:space="0" w:color="auto"/>
            </w:tcBorders>
          </w:tcPr>
          <w:p w:rsidR="004E034A" w:rsidRPr="00FB3DF3" w:rsidRDefault="008515CF" w:rsidP="005E4FA9">
            <w:pPr>
              <w:pStyle w:val="NoSpacing"/>
              <w:jc w:val="center"/>
              <w:cnfStyle w:val="000000100000"/>
              <w:rPr>
                <w:b/>
                <w:color w:val="000000" w:themeColor="text1"/>
                <w:sz w:val="18"/>
                <w:szCs w:val="18"/>
              </w:rPr>
            </w:pPr>
            <w:r>
              <w:rPr>
                <w:b/>
                <w:color w:val="000000" w:themeColor="text1"/>
                <w:sz w:val="18"/>
                <w:szCs w:val="18"/>
              </w:rPr>
              <w:t>Personnel</w:t>
            </w:r>
          </w:p>
        </w:tc>
        <w:tc>
          <w:tcPr>
            <w:tcW w:w="2865" w:type="dxa"/>
            <w:tcBorders>
              <w:left w:val="none" w:sz="0" w:space="0" w:color="auto"/>
              <w:right w:val="none" w:sz="0" w:space="0" w:color="auto"/>
            </w:tcBorders>
          </w:tcPr>
          <w:p w:rsidR="004E034A" w:rsidRDefault="008515CF" w:rsidP="005E4FA9">
            <w:pPr>
              <w:pStyle w:val="NoSpacing"/>
              <w:cnfStyle w:val="000000100000"/>
              <w:rPr>
                <w:color w:val="000000" w:themeColor="text1"/>
                <w:sz w:val="20"/>
              </w:rPr>
            </w:pPr>
            <w:r>
              <w:rPr>
                <w:color w:val="000000" w:themeColor="text1"/>
                <w:sz w:val="20"/>
              </w:rPr>
              <w:t>DC time to make presentations and justifications for hiring</w:t>
            </w:r>
          </w:p>
          <w:p w:rsidR="008515CF" w:rsidRPr="00540B6E" w:rsidRDefault="008515CF" w:rsidP="005E4FA9">
            <w:pPr>
              <w:pStyle w:val="NoSpacing"/>
              <w:cnfStyle w:val="000000100000"/>
              <w:rPr>
                <w:color w:val="000000" w:themeColor="text1"/>
                <w:sz w:val="20"/>
              </w:rPr>
            </w:pPr>
            <w:r>
              <w:rPr>
                <w:color w:val="000000" w:themeColor="text1"/>
                <w:sz w:val="20"/>
              </w:rPr>
              <w:t>Selection and hiring process</w:t>
            </w:r>
          </w:p>
        </w:tc>
        <w:tc>
          <w:tcPr>
            <w:tcW w:w="941" w:type="dxa"/>
            <w:tcBorders>
              <w:left w:val="none" w:sz="0" w:space="0" w:color="auto"/>
              <w:right w:val="none" w:sz="0" w:space="0" w:color="auto"/>
            </w:tcBorders>
          </w:tcPr>
          <w:p w:rsidR="004E034A" w:rsidRPr="00540B6E" w:rsidRDefault="008515CF" w:rsidP="005E4FA9">
            <w:pPr>
              <w:pStyle w:val="NoSpacing"/>
              <w:cnfStyle w:val="000000100000"/>
              <w:rPr>
                <w:color w:val="000000" w:themeColor="text1"/>
                <w:sz w:val="20"/>
              </w:rPr>
            </w:pPr>
            <w:r>
              <w:rPr>
                <w:color w:val="000000" w:themeColor="text1"/>
                <w:sz w:val="20"/>
              </w:rPr>
              <w:t>2</w:t>
            </w:r>
          </w:p>
        </w:tc>
        <w:tc>
          <w:tcPr>
            <w:tcW w:w="1800"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1353" w:type="dxa"/>
            <w:tcBorders>
              <w:left w:val="none" w:sz="0" w:space="0" w:color="auto"/>
            </w:tcBorders>
          </w:tcPr>
          <w:p w:rsidR="004E034A" w:rsidRDefault="008515CF" w:rsidP="005E4FA9">
            <w:pPr>
              <w:pStyle w:val="NoSpacing"/>
              <w:cnfStyle w:val="000000100000"/>
              <w:rPr>
                <w:color w:val="000000" w:themeColor="text1"/>
                <w:sz w:val="20"/>
              </w:rPr>
            </w:pPr>
            <w:r>
              <w:rPr>
                <w:color w:val="000000" w:themeColor="text1"/>
                <w:sz w:val="20"/>
              </w:rPr>
              <w:t>FT faculty salary</w:t>
            </w:r>
          </w:p>
          <w:p w:rsidR="008515CF" w:rsidRPr="00540B6E" w:rsidRDefault="008515CF" w:rsidP="005E4FA9">
            <w:pPr>
              <w:pStyle w:val="NoSpacing"/>
              <w:cnfStyle w:val="000000100000"/>
              <w:rPr>
                <w:color w:val="000000" w:themeColor="text1"/>
                <w:sz w:val="20"/>
              </w:rPr>
            </w:pPr>
            <w:r>
              <w:rPr>
                <w:color w:val="000000" w:themeColor="text1"/>
                <w:sz w:val="20"/>
              </w:rPr>
              <w:t>Instructional Funds</w:t>
            </w:r>
          </w:p>
        </w:tc>
      </w:tr>
      <w:tr w:rsidR="004E034A" w:rsidRPr="005E4FA9" w:rsidTr="008515CF">
        <w:trPr>
          <w:cnfStyle w:val="000000010000"/>
          <w:trHeight w:val="767"/>
        </w:trPr>
        <w:tc>
          <w:tcPr>
            <w:cnfStyle w:val="001000000000"/>
            <w:tcW w:w="2233" w:type="dxa"/>
            <w:tcBorders>
              <w:right w:val="none" w:sz="0" w:space="0" w:color="auto"/>
            </w:tcBorders>
          </w:tcPr>
          <w:p w:rsidR="004E034A" w:rsidRPr="00540B6E" w:rsidRDefault="004E034A" w:rsidP="005E4FA9">
            <w:pPr>
              <w:pStyle w:val="NoSpacing"/>
              <w:rPr>
                <w:color w:val="000000" w:themeColor="text1"/>
                <w:sz w:val="20"/>
              </w:rPr>
            </w:pPr>
          </w:p>
        </w:tc>
        <w:tc>
          <w:tcPr>
            <w:tcW w:w="1655"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2046"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4E034A" w:rsidRPr="00FB3DF3" w:rsidRDefault="004E034A"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941"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800"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353" w:type="dxa"/>
            <w:tcBorders>
              <w:left w:val="none" w:sz="0" w:space="0" w:color="auto"/>
            </w:tcBorders>
          </w:tcPr>
          <w:p w:rsidR="004E034A" w:rsidRPr="00540B6E" w:rsidRDefault="004E034A" w:rsidP="005E4FA9">
            <w:pPr>
              <w:pStyle w:val="NoSpacing"/>
              <w:cnfStyle w:val="000000010000"/>
              <w:rPr>
                <w:color w:val="000000" w:themeColor="text1"/>
                <w:sz w:val="20"/>
              </w:rPr>
            </w:pPr>
          </w:p>
        </w:tc>
      </w:tr>
      <w:tr w:rsidR="004E034A" w:rsidRPr="005E4FA9" w:rsidTr="008515CF">
        <w:trPr>
          <w:cnfStyle w:val="000000100000"/>
          <w:trHeight w:val="767"/>
        </w:trPr>
        <w:tc>
          <w:tcPr>
            <w:cnfStyle w:val="001000000000"/>
            <w:tcW w:w="2233" w:type="dxa"/>
            <w:tcBorders>
              <w:right w:val="none" w:sz="0" w:space="0" w:color="auto"/>
            </w:tcBorders>
          </w:tcPr>
          <w:p w:rsidR="004E034A" w:rsidRPr="00540B6E" w:rsidRDefault="004E034A" w:rsidP="005E4FA9">
            <w:pPr>
              <w:pStyle w:val="NoSpacing"/>
              <w:rPr>
                <w:color w:val="000000" w:themeColor="text1"/>
                <w:sz w:val="20"/>
              </w:rPr>
            </w:pPr>
          </w:p>
        </w:tc>
        <w:tc>
          <w:tcPr>
            <w:tcW w:w="1655"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2046"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4E034A" w:rsidRPr="00FB3DF3" w:rsidRDefault="004E034A"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941"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1800" w:type="dxa"/>
            <w:tcBorders>
              <w:left w:val="none" w:sz="0" w:space="0" w:color="auto"/>
              <w:right w:val="none" w:sz="0" w:space="0" w:color="auto"/>
            </w:tcBorders>
          </w:tcPr>
          <w:p w:rsidR="004E034A" w:rsidRPr="00540B6E" w:rsidRDefault="004E034A" w:rsidP="005E4FA9">
            <w:pPr>
              <w:pStyle w:val="NoSpacing"/>
              <w:cnfStyle w:val="000000100000"/>
              <w:rPr>
                <w:color w:val="000000" w:themeColor="text1"/>
                <w:sz w:val="20"/>
              </w:rPr>
            </w:pPr>
          </w:p>
        </w:tc>
        <w:tc>
          <w:tcPr>
            <w:tcW w:w="1353" w:type="dxa"/>
            <w:tcBorders>
              <w:left w:val="none" w:sz="0" w:space="0" w:color="auto"/>
            </w:tcBorders>
          </w:tcPr>
          <w:p w:rsidR="004E034A" w:rsidRPr="00540B6E" w:rsidRDefault="004E034A" w:rsidP="005E4FA9">
            <w:pPr>
              <w:pStyle w:val="NoSpacing"/>
              <w:cnfStyle w:val="000000100000"/>
              <w:rPr>
                <w:color w:val="000000" w:themeColor="text1"/>
                <w:sz w:val="20"/>
              </w:rPr>
            </w:pPr>
          </w:p>
        </w:tc>
      </w:tr>
      <w:tr w:rsidR="004E034A" w:rsidRPr="005E4FA9" w:rsidTr="008515CF">
        <w:trPr>
          <w:cnfStyle w:val="000000010000"/>
          <w:trHeight w:val="767"/>
        </w:trPr>
        <w:tc>
          <w:tcPr>
            <w:cnfStyle w:val="001000000000"/>
            <w:tcW w:w="2233" w:type="dxa"/>
            <w:tcBorders>
              <w:right w:val="none" w:sz="0" w:space="0" w:color="auto"/>
            </w:tcBorders>
          </w:tcPr>
          <w:p w:rsidR="004E034A" w:rsidRPr="00540B6E" w:rsidRDefault="004E034A" w:rsidP="005E4FA9">
            <w:pPr>
              <w:pStyle w:val="NoSpacing"/>
              <w:rPr>
                <w:color w:val="000000" w:themeColor="text1"/>
                <w:sz w:val="20"/>
              </w:rPr>
            </w:pPr>
          </w:p>
        </w:tc>
        <w:tc>
          <w:tcPr>
            <w:tcW w:w="1655"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2046"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4E034A" w:rsidRPr="00FB3DF3" w:rsidRDefault="004E034A"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941"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800" w:type="dxa"/>
            <w:tcBorders>
              <w:left w:val="none" w:sz="0" w:space="0" w:color="auto"/>
              <w:right w:val="none" w:sz="0" w:space="0" w:color="auto"/>
            </w:tcBorders>
          </w:tcPr>
          <w:p w:rsidR="004E034A" w:rsidRPr="00540B6E" w:rsidRDefault="004E034A" w:rsidP="005E4FA9">
            <w:pPr>
              <w:pStyle w:val="NoSpacing"/>
              <w:cnfStyle w:val="000000010000"/>
              <w:rPr>
                <w:color w:val="000000" w:themeColor="text1"/>
                <w:sz w:val="20"/>
              </w:rPr>
            </w:pPr>
          </w:p>
        </w:tc>
        <w:tc>
          <w:tcPr>
            <w:tcW w:w="1353" w:type="dxa"/>
            <w:tcBorders>
              <w:left w:val="none" w:sz="0" w:space="0" w:color="auto"/>
            </w:tcBorders>
          </w:tcPr>
          <w:p w:rsidR="004E034A" w:rsidRPr="00540B6E" w:rsidRDefault="004E034A" w:rsidP="005E4FA9">
            <w:pPr>
              <w:pStyle w:val="NoSpacing"/>
              <w:cnfStyle w:val="000000010000"/>
              <w:rPr>
                <w:color w:val="000000" w:themeColor="text1"/>
                <w:sz w:val="20"/>
              </w:rPr>
            </w:pPr>
          </w:p>
        </w:tc>
      </w:tr>
    </w:tbl>
    <w:p w:rsidR="004E034A" w:rsidRPr="005A2350" w:rsidRDefault="004E034A"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4E034A" w:rsidRDefault="004E034A"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4E034A" w:rsidRDefault="004E034A" w:rsidP="00BC7CF3">
      <w:pPr>
        <w:pStyle w:val="NoSpacing"/>
        <w:rPr>
          <w:rFonts w:cstheme="minorHAnsi"/>
        </w:rPr>
      </w:pPr>
    </w:p>
    <w:p w:rsidR="004E034A" w:rsidRDefault="004E034A" w:rsidP="00BC7CF3">
      <w:pPr>
        <w:pStyle w:val="NoSpacing"/>
        <w:rPr>
          <w:rFonts w:cstheme="minorHAnsi"/>
        </w:rPr>
      </w:pPr>
    </w:p>
    <w:p w:rsidR="004E034A" w:rsidRDefault="004E034A" w:rsidP="00B9573B">
      <w:pPr>
        <w:pStyle w:val="NoSpacing"/>
        <w:rPr>
          <w:b/>
        </w:rPr>
      </w:pPr>
      <w:r>
        <w:rPr>
          <w:b/>
        </w:rPr>
        <w:t>GLOSSARY OF DATA TERMS</w:t>
      </w:r>
    </w:p>
    <w:p w:rsidR="004E034A" w:rsidRDefault="004E034A" w:rsidP="00B9573B">
      <w:pPr>
        <w:pStyle w:val="NoSpacing"/>
        <w:rPr>
          <w:b/>
        </w:rPr>
      </w:pPr>
    </w:p>
    <w:p w:rsidR="004E034A" w:rsidRDefault="004E034A"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4E034A" w:rsidRDefault="004E034A" w:rsidP="00B9573B">
      <w:pPr>
        <w:pStyle w:val="NoSpacing"/>
      </w:pPr>
    </w:p>
    <w:p w:rsidR="004E034A" w:rsidRDefault="004E034A"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4E034A" w:rsidRDefault="004E034A" w:rsidP="00B9573B">
      <w:pPr>
        <w:pStyle w:val="NoSpacing"/>
      </w:pPr>
    </w:p>
    <w:p w:rsidR="004E034A" w:rsidRDefault="004E034A"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4E034A" w:rsidRDefault="004E034A" w:rsidP="00B9573B">
      <w:pPr>
        <w:pStyle w:val="NoSpacing"/>
      </w:pPr>
    </w:p>
    <w:p w:rsidR="004E034A" w:rsidRDefault="004E034A"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4E034A" w:rsidRDefault="004E034A" w:rsidP="00B9573B">
      <w:pPr>
        <w:pStyle w:val="NoSpacing"/>
      </w:pPr>
    </w:p>
    <w:p w:rsidR="004E034A" w:rsidRDefault="004E034A" w:rsidP="00B9573B">
      <w:pPr>
        <w:pStyle w:val="NoSpacing"/>
      </w:pPr>
      <w:r>
        <w:rPr>
          <w:b/>
        </w:rPr>
        <w:t xml:space="preserve">Fill Rate: </w:t>
      </w:r>
      <w:r>
        <w:t>A measure of productivity that measures the enrollment capacity of students at census to the MAX enrollment cap established for the section.</w:t>
      </w:r>
    </w:p>
    <w:p w:rsidR="004E034A" w:rsidRPr="00336D58" w:rsidRDefault="004E034A" w:rsidP="00B9573B">
      <w:pPr>
        <w:pStyle w:val="NoSpacing"/>
      </w:pPr>
    </w:p>
    <w:p w:rsidR="004E034A" w:rsidRDefault="004E034A"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4E034A" w:rsidRDefault="004E034A" w:rsidP="00B9573B">
      <w:pPr>
        <w:pStyle w:val="NoSpacing"/>
      </w:pPr>
    </w:p>
    <w:p w:rsidR="004E034A" w:rsidRDefault="004E034A" w:rsidP="00B9573B">
      <w:pPr>
        <w:pStyle w:val="NoSpacing"/>
      </w:pPr>
      <w:r w:rsidRPr="00141B29">
        <w:rPr>
          <w:b/>
        </w:rPr>
        <w:t>Retention Rate:</w:t>
      </w:r>
      <w:r w:rsidRPr="00F957A0">
        <w:t xml:space="preserve"> The number of retention grades (A, B, C, P, D, F, NP, I*) compared to all valid grades awarded.</w:t>
      </w:r>
    </w:p>
    <w:p w:rsidR="004E034A" w:rsidRDefault="004E034A" w:rsidP="00B9573B">
      <w:pPr>
        <w:pStyle w:val="NoSpacing"/>
      </w:pPr>
    </w:p>
    <w:p w:rsidR="004E034A" w:rsidRDefault="004E034A"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4E034A" w:rsidRDefault="004E034A" w:rsidP="00B9573B">
      <w:pPr>
        <w:pStyle w:val="NoSpacing"/>
      </w:pPr>
    </w:p>
    <w:p w:rsidR="004E034A" w:rsidRPr="0040208E" w:rsidRDefault="004E034A"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4E034A" w:rsidRDefault="004E034A" w:rsidP="00BC7CF3">
      <w:pPr>
        <w:pStyle w:val="NoSpacing"/>
        <w:rPr>
          <w:rFonts w:cstheme="minorHAnsi"/>
          <w:b/>
        </w:rPr>
        <w:sectPr w:rsidR="004E034A" w:rsidSect="004E034A">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4E034A" w:rsidRPr="00B9573B" w:rsidRDefault="004E034A" w:rsidP="00BC7CF3">
      <w:pPr>
        <w:pStyle w:val="NoSpacing"/>
        <w:rPr>
          <w:rFonts w:cstheme="minorHAnsi"/>
          <w:b/>
        </w:rPr>
      </w:pPr>
    </w:p>
    <w:sectPr w:rsidR="004E034A" w:rsidRPr="00B9573B" w:rsidSect="004E034A">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78" w:rsidRDefault="00940C78" w:rsidP="002479A3">
      <w:pPr>
        <w:spacing w:after="0"/>
      </w:pPr>
      <w:r>
        <w:separator/>
      </w:r>
    </w:p>
  </w:endnote>
  <w:endnote w:type="continuationSeparator" w:id="0">
    <w:p w:rsidR="00940C78" w:rsidRDefault="00940C78"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Pr="00690553" w:rsidRDefault="0076372F"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Pr="00690553" w:rsidRDefault="0076372F"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78" w:rsidRDefault="00940C78" w:rsidP="002479A3">
      <w:pPr>
        <w:spacing w:after="0"/>
      </w:pPr>
      <w:r>
        <w:separator/>
      </w:r>
    </w:p>
  </w:footnote>
  <w:footnote w:type="continuationSeparator" w:id="0">
    <w:p w:rsidR="00940C78" w:rsidRDefault="00940C78"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Pr="004348BC" w:rsidRDefault="00CE4BBB" w:rsidP="004348BC">
    <w:pPr>
      <w:pStyle w:val="Header"/>
      <w:rPr>
        <w:b/>
        <w:sz w:val="32"/>
        <w:szCs w:val="32"/>
      </w:rPr>
    </w:pPr>
    <w:r w:rsidRPr="00CE4BBB">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76372F" w:rsidRPr="007C4A3F" w:rsidRDefault="0076372F" w:rsidP="004348BC">
                <w:pPr>
                  <w:pStyle w:val="NoSpacing"/>
                  <w:rPr>
                    <w:b/>
                  </w:rPr>
                </w:pPr>
                <w:r>
                  <w:rPr>
                    <w:b/>
                  </w:rPr>
                  <w:t>Department/Division</w:t>
                </w:r>
              </w:p>
              <w:p w:rsidR="0076372F" w:rsidRPr="007C4A3F" w:rsidRDefault="0076372F" w:rsidP="004348BC">
                <w:pPr>
                  <w:ind w:firstLine="0"/>
                  <w:rPr>
                    <w:b/>
                  </w:rPr>
                </w:pPr>
                <w:r w:rsidRPr="00347254">
                  <w:rPr>
                    <w:b/>
                    <w:sz w:val="16"/>
                  </w:rPr>
                  <w:br/>
                </w:r>
                <w:r w:rsidRPr="007C4A3F">
                  <w:rPr>
                    <w:b/>
                  </w:rPr>
                  <w:t>Planning Year</w:t>
                </w:r>
              </w:p>
              <w:p w:rsidR="0076372F" w:rsidRPr="007C4A3F" w:rsidRDefault="0076372F" w:rsidP="004348BC">
                <w:pPr>
                  <w:rPr>
                    <w:b/>
                  </w:rPr>
                </w:pPr>
              </w:p>
            </w:txbxContent>
          </v:textbox>
        </v:shape>
      </w:pict>
    </w:r>
    <w:r w:rsidRPr="00CE4BBB">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76372F" w:rsidRPr="00347254" w:rsidRDefault="0076372F" w:rsidP="00347254">
                <w:pPr>
                  <w:ind w:firstLine="0"/>
                  <w:rPr>
                    <w:i/>
                    <w:color w:val="808080" w:themeColor="background1" w:themeShade="80"/>
                  </w:rPr>
                </w:pPr>
                <w:r>
                  <w:rPr>
                    <w:i/>
                    <w:color w:val="808080" w:themeColor="background1" w:themeShade="80"/>
                  </w:rPr>
                  <w:t>Debra Secord</w:t>
                </w:r>
              </w:p>
            </w:txbxContent>
          </v:textbox>
        </v:shape>
      </w:pict>
    </w:r>
    <w:r w:rsidR="0076372F" w:rsidRPr="00A31198">
      <w:rPr>
        <w:b/>
        <w:sz w:val="32"/>
        <w:szCs w:val="28"/>
      </w:rPr>
      <w:t>Coastline Community College</w:t>
    </w:r>
    <w:r w:rsidR="0076372F" w:rsidRPr="004348BC">
      <w:rPr>
        <w:b/>
        <w:sz w:val="28"/>
        <w:szCs w:val="28"/>
      </w:rPr>
      <w:ptab w:relativeTo="margin" w:alignment="center" w:leader="none"/>
    </w:r>
  </w:p>
  <w:p w:rsidR="0076372F" w:rsidRPr="00D933D6" w:rsidRDefault="00CE4BBB"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76372F" w:rsidRPr="00A31198" w:rsidRDefault="0076372F" w:rsidP="004348BC">
                <w:pPr>
                  <w:rPr>
                    <w:b/>
                  </w:rPr>
                </w:pPr>
                <w:r w:rsidRPr="00A31198">
                  <w:rPr>
                    <w:b/>
                  </w:rPr>
                  <w:t>2013-14</w:t>
                </w:r>
                <w:r>
                  <w:rPr>
                    <w:b/>
                  </w:rPr>
                  <w:t xml:space="preserve"> </w:t>
                </w:r>
              </w:p>
            </w:txbxContent>
          </v:textbox>
        </v:shape>
      </w:pict>
    </w:r>
    <w:r w:rsidR="0076372F" w:rsidRPr="00D933D6">
      <w:rPr>
        <w:sz w:val="28"/>
        <w:szCs w:val="28"/>
      </w:rPr>
      <w:t>Annual Institutional Planning Report</w:t>
    </w:r>
  </w:p>
  <w:p w:rsidR="0076372F" w:rsidRPr="004348BC" w:rsidRDefault="0076372F"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F" w:rsidRPr="004348BC" w:rsidRDefault="00CE4BBB" w:rsidP="004348BC">
    <w:pPr>
      <w:pStyle w:val="Header"/>
      <w:rPr>
        <w:b/>
        <w:sz w:val="32"/>
        <w:szCs w:val="32"/>
      </w:rPr>
    </w:pPr>
    <w:r w:rsidRPr="00CE4BBB">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76372F" w:rsidRPr="007C4A3F" w:rsidRDefault="0076372F" w:rsidP="004348BC">
                <w:pPr>
                  <w:pStyle w:val="NoSpacing"/>
                  <w:rPr>
                    <w:b/>
                  </w:rPr>
                </w:pPr>
                <w:r>
                  <w:rPr>
                    <w:b/>
                  </w:rPr>
                  <w:t>Department/Division</w:t>
                </w:r>
              </w:p>
              <w:p w:rsidR="0076372F" w:rsidRPr="007C4A3F" w:rsidRDefault="0076372F" w:rsidP="004348BC">
                <w:pPr>
                  <w:ind w:firstLine="0"/>
                  <w:rPr>
                    <w:b/>
                  </w:rPr>
                </w:pPr>
                <w:r w:rsidRPr="00347254">
                  <w:rPr>
                    <w:b/>
                    <w:sz w:val="16"/>
                  </w:rPr>
                  <w:br/>
                </w:r>
                <w:r w:rsidRPr="007C4A3F">
                  <w:rPr>
                    <w:b/>
                  </w:rPr>
                  <w:t>Planning Year</w:t>
                </w:r>
              </w:p>
              <w:p w:rsidR="0076372F" w:rsidRPr="007C4A3F" w:rsidRDefault="0076372F" w:rsidP="004348BC">
                <w:pPr>
                  <w:rPr>
                    <w:b/>
                  </w:rPr>
                </w:pPr>
              </w:p>
            </w:txbxContent>
          </v:textbox>
        </v:shape>
      </w:pict>
    </w:r>
    <w:r w:rsidRPr="00CE4BBB">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76372F" w:rsidRPr="00347254" w:rsidRDefault="0076372F" w:rsidP="00347254">
                <w:pPr>
                  <w:ind w:firstLine="0"/>
                  <w:rPr>
                    <w:i/>
                    <w:color w:val="808080" w:themeColor="background1" w:themeShade="80"/>
                  </w:rPr>
                </w:pPr>
                <w:r w:rsidRPr="00347254">
                  <w:rPr>
                    <w:i/>
                    <w:color w:val="808080" w:themeColor="background1" w:themeShade="80"/>
                  </w:rPr>
                  <w:t>Type Name Here</w:t>
                </w:r>
              </w:p>
            </w:txbxContent>
          </v:textbox>
        </v:shape>
      </w:pict>
    </w:r>
    <w:r w:rsidR="0076372F" w:rsidRPr="00A31198">
      <w:rPr>
        <w:b/>
        <w:sz w:val="32"/>
        <w:szCs w:val="28"/>
      </w:rPr>
      <w:t>Coastline Community College</w:t>
    </w:r>
    <w:r w:rsidR="0076372F" w:rsidRPr="004348BC">
      <w:rPr>
        <w:b/>
        <w:sz w:val="28"/>
        <w:szCs w:val="28"/>
      </w:rPr>
      <w:ptab w:relativeTo="margin" w:alignment="center" w:leader="none"/>
    </w:r>
  </w:p>
  <w:p w:rsidR="0076372F" w:rsidRPr="00D933D6" w:rsidRDefault="00CE4BBB"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76372F" w:rsidRPr="00A31198" w:rsidRDefault="0076372F" w:rsidP="004348BC">
                <w:pPr>
                  <w:rPr>
                    <w:b/>
                  </w:rPr>
                </w:pPr>
                <w:r w:rsidRPr="00A31198">
                  <w:rPr>
                    <w:b/>
                  </w:rPr>
                  <w:t>2013-14</w:t>
                </w:r>
                <w:r>
                  <w:rPr>
                    <w:b/>
                  </w:rPr>
                  <w:t xml:space="preserve"> </w:t>
                </w:r>
              </w:p>
            </w:txbxContent>
          </v:textbox>
        </v:shape>
      </w:pict>
    </w:r>
    <w:r w:rsidR="0076372F" w:rsidRPr="00D933D6">
      <w:rPr>
        <w:sz w:val="28"/>
        <w:szCs w:val="28"/>
      </w:rPr>
      <w:t>Annual Institutional Planning Report</w:t>
    </w:r>
  </w:p>
  <w:p w:rsidR="0076372F" w:rsidRPr="004348BC" w:rsidRDefault="0076372F"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3850"/>
    <w:rsid w:val="00032FD2"/>
    <w:rsid w:val="000602B8"/>
    <w:rsid w:val="00062490"/>
    <w:rsid w:val="00076D99"/>
    <w:rsid w:val="00091394"/>
    <w:rsid w:val="000B60AB"/>
    <w:rsid w:val="000F1862"/>
    <w:rsid w:val="00101F14"/>
    <w:rsid w:val="001061E8"/>
    <w:rsid w:val="001114BD"/>
    <w:rsid w:val="00141B29"/>
    <w:rsid w:val="0015143D"/>
    <w:rsid w:val="00154EB7"/>
    <w:rsid w:val="00161D11"/>
    <w:rsid w:val="001971B6"/>
    <w:rsid w:val="001D34BB"/>
    <w:rsid w:val="001F3734"/>
    <w:rsid w:val="00244B0F"/>
    <w:rsid w:val="002479A3"/>
    <w:rsid w:val="002513C2"/>
    <w:rsid w:val="00263939"/>
    <w:rsid w:val="002838F7"/>
    <w:rsid w:val="00284F00"/>
    <w:rsid w:val="002926A6"/>
    <w:rsid w:val="002D4880"/>
    <w:rsid w:val="002E46C6"/>
    <w:rsid w:val="002F13EC"/>
    <w:rsid w:val="002F256A"/>
    <w:rsid w:val="00301433"/>
    <w:rsid w:val="003054CA"/>
    <w:rsid w:val="003222C4"/>
    <w:rsid w:val="00336D58"/>
    <w:rsid w:val="00337E9F"/>
    <w:rsid w:val="00347254"/>
    <w:rsid w:val="00364B98"/>
    <w:rsid w:val="00372667"/>
    <w:rsid w:val="003A0EC3"/>
    <w:rsid w:val="003A0F8A"/>
    <w:rsid w:val="003B21C0"/>
    <w:rsid w:val="003E4483"/>
    <w:rsid w:val="0040208E"/>
    <w:rsid w:val="0041100A"/>
    <w:rsid w:val="004253FF"/>
    <w:rsid w:val="004348BC"/>
    <w:rsid w:val="00445FCB"/>
    <w:rsid w:val="00455852"/>
    <w:rsid w:val="004610C1"/>
    <w:rsid w:val="00464257"/>
    <w:rsid w:val="00486DD6"/>
    <w:rsid w:val="00494ED3"/>
    <w:rsid w:val="004C3C92"/>
    <w:rsid w:val="004D658C"/>
    <w:rsid w:val="004E034A"/>
    <w:rsid w:val="004E5C8B"/>
    <w:rsid w:val="005061C3"/>
    <w:rsid w:val="00540B6E"/>
    <w:rsid w:val="005661E6"/>
    <w:rsid w:val="00590903"/>
    <w:rsid w:val="005A2350"/>
    <w:rsid w:val="005B36E6"/>
    <w:rsid w:val="005B727B"/>
    <w:rsid w:val="005D1E5C"/>
    <w:rsid w:val="005E4FA9"/>
    <w:rsid w:val="00606117"/>
    <w:rsid w:val="00617329"/>
    <w:rsid w:val="006244BD"/>
    <w:rsid w:val="00625529"/>
    <w:rsid w:val="00637D78"/>
    <w:rsid w:val="006415B3"/>
    <w:rsid w:val="00650849"/>
    <w:rsid w:val="0067212C"/>
    <w:rsid w:val="0067537C"/>
    <w:rsid w:val="00690553"/>
    <w:rsid w:val="0069459E"/>
    <w:rsid w:val="00706FF4"/>
    <w:rsid w:val="00751E5A"/>
    <w:rsid w:val="0076372F"/>
    <w:rsid w:val="00765CEC"/>
    <w:rsid w:val="00793AD3"/>
    <w:rsid w:val="007A107E"/>
    <w:rsid w:val="007B51D6"/>
    <w:rsid w:val="007C42E0"/>
    <w:rsid w:val="007C45A4"/>
    <w:rsid w:val="007C4A3F"/>
    <w:rsid w:val="007F6F55"/>
    <w:rsid w:val="00816202"/>
    <w:rsid w:val="00822880"/>
    <w:rsid w:val="008515CF"/>
    <w:rsid w:val="008672F3"/>
    <w:rsid w:val="0087109F"/>
    <w:rsid w:val="00882B3B"/>
    <w:rsid w:val="008C441B"/>
    <w:rsid w:val="00901EBA"/>
    <w:rsid w:val="00901F46"/>
    <w:rsid w:val="00910C7C"/>
    <w:rsid w:val="00915F4A"/>
    <w:rsid w:val="00930E09"/>
    <w:rsid w:val="00937973"/>
    <w:rsid w:val="00940C78"/>
    <w:rsid w:val="00947FCA"/>
    <w:rsid w:val="00950F4D"/>
    <w:rsid w:val="009552BB"/>
    <w:rsid w:val="00962C7D"/>
    <w:rsid w:val="009B58A5"/>
    <w:rsid w:val="009B7835"/>
    <w:rsid w:val="009F1D57"/>
    <w:rsid w:val="009F57F6"/>
    <w:rsid w:val="00A11974"/>
    <w:rsid w:val="00A31198"/>
    <w:rsid w:val="00A55625"/>
    <w:rsid w:val="00A55DC4"/>
    <w:rsid w:val="00A643F6"/>
    <w:rsid w:val="00A955E8"/>
    <w:rsid w:val="00AA0284"/>
    <w:rsid w:val="00AC6490"/>
    <w:rsid w:val="00AF319B"/>
    <w:rsid w:val="00B179F1"/>
    <w:rsid w:val="00B31CC2"/>
    <w:rsid w:val="00B36F91"/>
    <w:rsid w:val="00B65FCA"/>
    <w:rsid w:val="00B82493"/>
    <w:rsid w:val="00B9573B"/>
    <w:rsid w:val="00BC7CF3"/>
    <w:rsid w:val="00BD7A3C"/>
    <w:rsid w:val="00BF278E"/>
    <w:rsid w:val="00BF3277"/>
    <w:rsid w:val="00C07A1A"/>
    <w:rsid w:val="00C31C67"/>
    <w:rsid w:val="00C33838"/>
    <w:rsid w:val="00C707F7"/>
    <w:rsid w:val="00C73850"/>
    <w:rsid w:val="00CE4BBB"/>
    <w:rsid w:val="00D06AE5"/>
    <w:rsid w:val="00D27DE6"/>
    <w:rsid w:val="00D370DD"/>
    <w:rsid w:val="00D40AE1"/>
    <w:rsid w:val="00E0473A"/>
    <w:rsid w:val="00E0738E"/>
    <w:rsid w:val="00E379E6"/>
    <w:rsid w:val="00E53738"/>
    <w:rsid w:val="00E72C49"/>
    <w:rsid w:val="00E87CA1"/>
    <w:rsid w:val="00E92468"/>
    <w:rsid w:val="00E942FB"/>
    <w:rsid w:val="00EA13E9"/>
    <w:rsid w:val="00EB41B6"/>
    <w:rsid w:val="00EC6658"/>
    <w:rsid w:val="00EC6A52"/>
    <w:rsid w:val="00EE3F73"/>
    <w:rsid w:val="00F07D56"/>
    <w:rsid w:val="00F45727"/>
    <w:rsid w:val="00F72E7E"/>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8515C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08FFD-33F8-4007-9F1D-408CDA98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2013-10-11T17:50:00Z</cp:lastPrinted>
  <dcterms:created xsi:type="dcterms:W3CDTF">2013-11-29T17:41:00Z</dcterms:created>
  <dcterms:modified xsi:type="dcterms:W3CDTF">2013-11-29T17:41:00Z</dcterms:modified>
</cp:coreProperties>
</file>